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40" w:rsidRDefault="00136440">
      <w:pPr>
        <w:spacing w:line="600" w:lineRule="exact"/>
        <w:jc w:val="center"/>
        <w:rPr>
          <w:rFonts w:ascii="方正小标宋简体" w:eastAsia="方正小标宋简体" w:hAnsi="黑体"/>
          <w:sz w:val="44"/>
          <w:szCs w:val="44"/>
        </w:rPr>
      </w:pPr>
    </w:p>
    <w:p w:rsidR="00136440" w:rsidRDefault="00136440">
      <w:pPr>
        <w:spacing w:line="600" w:lineRule="exact"/>
        <w:jc w:val="center"/>
        <w:rPr>
          <w:rFonts w:ascii="方正小标宋简体" w:eastAsia="方正小标宋简体" w:hAnsi="黑体"/>
          <w:sz w:val="44"/>
          <w:szCs w:val="44"/>
        </w:rPr>
      </w:pPr>
    </w:p>
    <w:p w:rsidR="00A9166F" w:rsidRDefault="00136440">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中海石油气电集团浙江</w:t>
      </w:r>
      <w:r>
        <w:rPr>
          <w:rFonts w:ascii="方正小标宋简体" w:eastAsia="方正小标宋简体" w:hAnsi="黑体"/>
          <w:sz w:val="44"/>
          <w:szCs w:val="44"/>
        </w:rPr>
        <w:t>销售分公司</w:t>
      </w:r>
    </w:p>
    <w:p w:rsidR="00A9166F" w:rsidRDefault="00136440">
      <w:pPr>
        <w:spacing w:line="600" w:lineRule="exact"/>
        <w:jc w:val="center"/>
        <w:rPr>
          <w:rFonts w:ascii="方正小标宋简体" w:eastAsia="方正小标宋简体" w:hAnsi="黑体"/>
          <w:sz w:val="44"/>
          <w:szCs w:val="44"/>
        </w:rPr>
      </w:pPr>
      <w:r>
        <w:rPr>
          <w:rFonts w:ascii="方正小标宋简体" w:eastAsia="方正小标宋简体" w:hAnsi="黑体"/>
          <w:sz w:val="44"/>
          <w:szCs w:val="44"/>
        </w:rPr>
        <w:t>关于开展</w:t>
      </w:r>
      <w:r>
        <w:rPr>
          <w:rFonts w:ascii="方正小标宋简体" w:eastAsia="方正小标宋简体" w:hAnsi="黑体" w:hint="eastAsia"/>
          <w:sz w:val="44"/>
          <w:szCs w:val="44"/>
        </w:rPr>
        <w:t>5月运力竞价交易的公告</w:t>
      </w:r>
    </w:p>
    <w:p w:rsidR="00A9166F" w:rsidRDefault="00136440">
      <w:pPr>
        <w:spacing w:line="600" w:lineRule="exact"/>
        <w:jc w:val="center"/>
        <w:rPr>
          <w:rFonts w:ascii="仿宋" w:eastAsia="仿宋" w:hAnsi="仿宋"/>
          <w:sz w:val="32"/>
          <w:szCs w:val="32"/>
        </w:rPr>
      </w:pPr>
      <w:r>
        <w:rPr>
          <w:rFonts w:ascii="仿宋" w:eastAsia="仿宋" w:hAnsi="仿宋" w:hint="eastAsia"/>
          <w:sz w:val="32"/>
          <w:szCs w:val="32"/>
        </w:rPr>
        <w:t>交易中心〔202</w:t>
      </w:r>
      <w:r>
        <w:rPr>
          <w:rFonts w:ascii="仿宋" w:eastAsia="仿宋" w:hAnsi="仿宋"/>
          <w:sz w:val="32"/>
          <w:szCs w:val="32"/>
        </w:rPr>
        <w:t>1</w:t>
      </w:r>
      <w:r>
        <w:rPr>
          <w:rFonts w:ascii="仿宋" w:eastAsia="仿宋" w:hAnsi="仿宋" w:hint="eastAsia"/>
          <w:sz w:val="32"/>
          <w:szCs w:val="32"/>
        </w:rPr>
        <w:t>〕25号</w:t>
      </w:r>
    </w:p>
    <w:p w:rsidR="00A9166F" w:rsidRDefault="00A9166F">
      <w:pPr>
        <w:jc w:val="center"/>
        <w:rPr>
          <w:sz w:val="44"/>
          <w:szCs w:val="44"/>
        </w:rPr>
      </w:pP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为服务LNG全产业链，促进各环节协同、高效发展，提高物流环节运转效率，通过交易平台为客户提供高效、便捷的运力服务，降低沟通成本，经上海石油天然气交易中心、中海石油气电集团有限责任公司浙江销售分公司（以下简称“浙销”）共同研究，决定</w:t>
      </w:r>
      <w:r>
        <w:rPr>
          <w:rFonts w:ascii="仿宋" w:eastAsia="仿宋" w:hAnsi="仿宋"/>
          <w:sz w:val="32"/>
          <w:szCs w:val="32"/>
        </w:rPr>
        <w:t>于近期</w:t>
      </w:r>
      <w:r>
        <w:rPr>
          <w:rFonts w:ascii="仿宋" w:eastAsia="仿宋" w:hAnsi="仿宋" w:hint="eastAsia"/>
          <w:sz w:val="32"/>
          <w:szCs w:val="32"/>
        </w:rPr>
        <w:t>开</w:t>
      </w:r>
      <w:r w:rsidR="004F3E91">
        <w:rPr>
          <w:rFonts w:ascii="仿宋" w:eastAsia="仿宋" w:hAnsi="仿宋" w:hint="eastAsia"/>
          <w:sz w:val="32"/>
          <w:szCs w:val="32"/>
        </w:rPr>
        <w:t>展</w:t>
      </w:r>
      <w:bookmarkStart w:id="0" w:name="_GoBack"/>
      <w:bookmarkEnd w:id="0"/>
      <w:r>
        <w:rPr>
          <w:rFonts w:ascii="仿宋" w:eastAsia="仿宋" w:hAnsi="仿宋" w:hint="eastAsia"/>
          <w:sz w:val="32"/>
          <w:szCs w:val="32"/>
        </w:rPr>
        <w:t>L</w:t>
      </w:r>
      <w:r>
        <w:rPr>
          <w:rFonts w:ascii="仿宋" w:eastAsia="仿宋" w:hAnsi="仿宋"/>
          <w:sz w:val="32"/>
          <w:szCs w:val="32"/>
        </w:rPr>
        <w:t>NG</w:t>
      </w:r>
      <w:r>
        <w:rPr>
          <w:rFonts w:ascii="仿宋" w:eastAsia="仿宋" w:hAnsi="仿宋" w:hint="eastAsia"/>
          <w:sz w:val="32"/>
          <w:szCs w:val="32"/>
        </w:rPr>
        <w:t>运力竞价交易活动，现公告如下：</w:t>
      </w:r>
    </w:p>
    <w:p w:rsidR="00A9166F" w:rsidRDefault="00136440">
      <w:pPr>
        <w:pStyle w:val="a5"/>
        <w:numPr>
          <w:ilvl w:val="0"/>
          <w:numId w:val="1"/>
        </w:numPr>
        <w:ind w:firstLineChars="0"/>
        <w:rPr>
          <w:rFonts w:ascii="仿宋" w:eastAsia="仿宋" w:hAnsi="仿宋"/>
          <w:b/>
          <w:sz w:val="32"/>
          <w:szCs w:val="32"/>
        </w:rPr>
      </w:pPr>
      <w:r>
        <w:rPr>
          <w:rFonts w:ascii="仿宋" w:eastAsia="仿宋" w:hAnsi="仿宋"/>
          <w:b/>
          <w:sz w:val="32"/>
          <w:szCs w:val="32"/>
        </w:rPr>
        <w:t>交易时间</w:t>
      </w:r>
    </w:p>
    <w:p w:rsidR="00A9166F" w:rsidRDefault="00136440">
      <w:pPr>
        <w:ind w:left="643"/>
        <w:rPr>
          <w:rFonts w:ascii="仿宋" w:eastAsia="仿宋" w:hAnsi="仿宋"/>
          <w:sz w:val="32"/>
          <w:szCs w:val="32"/>
        </w:rPr>
      </w:pP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5月20日（星期四）上</w:t>
      </w:r>
      <w:r>
        <w:rPr>
          <w:rFonts w:ascii="仿宋" w:eastAsia="仿宋" w:hAnsi="仿宋"/>
          <w:sz w:val="32"/>
          <w:szCs w:val="32"/>
        </w:rPr>
        <w:t>午</w:t>
      </w:r>
      <w:r>
        <w:rPr>
          <w:rFonts w:ascii="仿宋" w:eastAsia="仿宋" w:hAnsi="仿宋" w:hint="eastAsia"/>
          <w:sz w:val="32"/>
          <w:szCs w:val="32"/>
        </w:rPr>
        <w:t>10:00-11:30</w:t>
      </w:r>
    </w:p>
    <w:p w:rsidR="00A9166F" w:rsidRDefault="00136440">
      <w:pPr>
        <w:pStyle w:val="a5"/>
        <w:numPr>
          <w:ilvl w:val="0"/>
          <w:numId w:val="1"/>
        </w:numPr>
        <w:ind w:firstLineChars="0"/>
        <w:rPr>
          <w:rFonts w:ascii="仿宋" w:eastAsia="仿宋" w:hAnsi="仿宋"/>
          <w:b/>
          <w:sz w:val="32"/>
          <w:szCs w:val="32"/>
        </w:rPr>
      </w:pPr>
      <w:r>
        <w:rPr>
          <w:rFonts w:ascii="仿宋" w:eastAsia="仿宋" w:hAnsi="仿宋" w:hint="eastAsia"/>
          <w:b/>
          <w:sz w:val="32"/>
          <w:szCs w:val="32"/>
        </w:rPr>
        <w:t>交易模式</w:t>
      </w:r>
    </w:p>
    <w:p w:rsidR="00A9166F" w:rsidRDefault="00136440">
      <w:pPr>
        <w:ind w:firstLineChars="200" w:firstLine="640"/>
        <w:rPr>
          <w:rFonts w:ascii="仿宋" w:eastAsia="仿宋" w:hAnsi="仿宋"/>
          <w:b/>
          <w:sz w:val="32"/>
          <w:szCs w:val="32"/>
          <w:shd w:val="clear" w:color="auto" w:fill="FFFF00"/>
        </w:rPr>
      </w:pPr>
      <w:r>
        <w:rPr>
          <w:rFonts w:ascii="仿宋" w:eastAsia="仿宋" w:hAnsi="仿宋" w:hint="eastAsia"/>
          <w:sz w:val="32"/>
          <w:szCs w:val="32"/>
        </w:rPr>
        <w:t>通过上海石油天然气交易中心竞价交易系统进入</w:t>
      </w:r>
      <w:r>
        <w:rPr>
          <w:rFonts w:ascii="仿宋" w:eastAsia="仿宋" w:hAnsi="仿宋"/>
          <w:sz w:val="32"/>
          <w:szCs w:val="32"/>
        </w:rPr>
        <w:t>“竞价交易”-“</w:t>
      </w:r>
      <w:r>
        <w:rPr>
          <w:rFonts w:ascii="仿宋" w:eastAsia="仿宋" w:hAnsi="仿宋" w:hint="eastAsia"/>
          <w:sz w:val="32"/>
          <w:szCs w:val="32"/>
        </w:rPr>
        <w:t>运力交易专场</w:t>
      </w:r>
      <w:r>
        <w:rPr>
          <w:rFonts w:ascii="仿宋" w:eastAsia="仿宋" w:hAnsi="仿宋"/>
          <w:sz w:val="32"/>
          <w:szCs w:val="32"/>
        </w:rPr>
        <w:t>”-“液化天然气”</w:t>
      </w:r>
      <w:r>
        <w:rPr>
          <w:rFonts w:ascii="仿宋" w:eastAsia="仿宋" w:hAnsi="仿宋" w:hint="eastAsia"/>
          <w:sz w:val="32"/>
          <w:szCs w:val="32"/>
        </w:rPr>
        <w:t>。</w:t>
      </w:r>
    </w:p>
    <w:tbl>
      <w:tblPr>
        <w:tblStyle w:val="1"/>
        <w:tblW w:w="8217" w:type="dxa"/>
        <w:jc w:val="center"/>
        <w:tblLayout w:type="fixed"/>
        <w:tblLook w:val="04A0" w:firstRow="1" w:lastRow="0" w:firstColumn="1" w:lastColumn="0" w:noHBand="0" w:noVBand="1"/>
      </w:tblPr>
      <w:tblGrid>
        <w:gridCol w:w="2405"/>
        <w:gridCol w:w="1701"/>
        <w:gridCol w:w="4111"/>
      </w:tblGrid>
      <w:tr w:rsidR="00A9166F">
        <w:trPr>
          <w:trHeight w:val="593"/>
          <w:jc w:val="center"/>
        </w:trPr>
        <w:tc>
          <w:tcPr>
            <w:tcW w:w="2405" w:type="dxa"/>
          </w:tcPr>
          <w:p w:rsidR="00A9166F" w:rsidRDefault="00136440">
            <w:pPr>
              <w:jc w:val="center"/>
              <w:rPr>
                <w:rFonts w:ascii="仿宋" w:eastAsia="仿宋" w:hAnsi="仿宋"/>
                <w:b/>
                <w:kern w:val="0"/>
                <w:sz w:val="32"/>
                <w:szCs w:val="32"/>
              </w:rPr>
            </w:pPr>
            <w:r>
              <w:rPr>
                <w:rFonts w:ascii="仿宋" w:eastAsia="仿宋" w:hAnsi="仿宋" w:hint="eastAsia"/>
                <w:b/>
                <w:kern w:val="0"/>
                <w:sz w:val="32"/>
                <w:szCs w:val="32"/>
              </w:rPr>
              <w:t>类别</w:t>
            </w:r>
          </w:p>
        </w:tc>
        <w:tc>
          <w:tcPr>
            <w:tcW w:w="1701" w:type="dxa"/>
          </w:tcPr>
          <w:p w:rsidR="00A9166F" w:rsidRDefault="00136440">
            <w:pPr>
              <w:jc w:val="center"/>
              <w:rPr>
                <w:rFonts w:ascii="仿宋" w:eastAsia="仿宋" w:hAnsi="仿宋"/>
                <w:b/>
                <w:kern w:val="0"/>
                <w:sz w:val="32"/>
                <w:szCs w:val="32"/>
              </w:rPr>
            </w:pPr>
            <w:r>
              <w:rPr>
                <w:rFonts w:ascii="仿宋" w:eastAsia="仿宋" w:hAnsi="仿宋" w:hint="eastAsia"/>
                <w:b/>
                <w:kern w:val="0"/>
                <w:sz w:val="32"/>
                <w:szCs w:val="32"/>
              </w:rPr>
              <w:t>参数</w:t>
            </w:r>
          </w:p>
        </w:tc>
        <w:tc>
          <w:tcPr>
            <w:tcW w:w="4111" w:type="dxa"/>
          </w:tcPr>
          <w:p w:rsidR="00A9166F" w:rsidRDefault="00136440">
            <w:pPr>
              <w:jc w:val="center"/>
              <w:rPr>
                <w:rFonts w:ascii="仿宋" w:eastAsia="仿宋" w:hAnsi="仿宋"/>
                <w:b/>
                <w:kern w:val="0"/>
                <w:sz w:val="32"/>
                <w:szCs w:val="32"/>
              </w:rPr>
            </w:pPr>
            <w:r>
              <w:rPr>
                <w:rFonts w:ascii="仿宋" w:eastAsia="仿宋" w:hAnsi="仿宋" w:hint="eastAsia"/>
                <w:b/>
                <w:kern w:val="0"/>
                <w:sz w:val="32"/>
                <w:szCs w:val="32"/>
              </w:rPr>
              <w:t>说明或示例</w:t>
            </w:r>
          </w:p>
        </w:tc>
      </w:tr>
      <w:tr w:rsidR="00A9166F">
        <w:trPr>
          <w:trHeight w:val="602"/>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挂单量</w:t>
            </w:r>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200吨</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需托运的货物数量，以吨为计量单位，默认单车装载量20吨，据实结算。</w:t>
            </w:r>
          </w:p>
        </w:tc>
      </w:tr>
      <w:tr w:rsidR="00A9166F">
        <w:trPr>
          <w:trHeight w:val="602"/>
          <w:jc w:val="center"/>
        </w:trPr>
        <w:tc>
          <w:tcPr>
            <w:tcW w:w="2405" w:type="dxa"/>
          </w:tcPr>
          <w:p w:rsidR="00A9166F" w:rsidRDefault="00136440">
            <w:pPr>
              <w:jc w:val="left"/>
              <w:rPr>
                <w:rFonts w:ascii="仿宋" w:eastAsia="仿宋" w:hAnsi="仿宋"/>
                <w:kern w:val="0"/>
                <w:sz w:val="32"/>
                <w:szCs w:val="32"/>
              </w:rPr>
            </w:pPr>
            <w:proofErr w:type="gramStart"/>
            <w:r>
              <w:rPr>
                <w:rFonts w:ascii="仿宋" w:eastAsia="仿宋" w:hAnsi="仿宋" w:hint="eastAsia"/>
                <w:kern w:val="0"/>
                <w:sz w:val="32"/>
                <w:szCs w:val="32"/>
              </w:rPr>
              <w:t>最大摘单量</w:t>
            </w:r>
            <w:proofErr w:type="gramEnd"/>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200吨</w:t>
            </w:r>
          </w:p>
        </w:tc>
        <w:tc>
          <w:tcPr>
            <w:tcW w:w="4111" w:type="dxa"/>
          </w:tcPr>
          <w:p w:rsidR="00A9166F" w:rsidRDefault="00136440">
            <w:pPr>
              <w:jc w:val="left"/>
              <w:rPr>
                <w:rFonts w:ascii="仿宋" w:eastAsia="仿宋" w:hAnsi="仿宋"/>
                <w:kern w:val="0"/>
                <w:sz w:val="32"/>
                <w:szCs w:val="32"/>
              </w:rPr>
            </w:pPr>
            <w:r>
              <w:rPr>
                <w:rFonts w:ascii="仿宋" w:eastAsia="仿宋" w:hAnsi="仿宋"/>
                <w:kern w:val="0"/>
                <w:sz w:val="32"/>
                <w:szCs w:val="32"/>
              </w:rPr>
              <w:t>单个</w:t>
            </w:r>
            <w:r>
              <w:rPr>
                <w:rFonts w:ascii="仿宋" w:eastAsia="仿宋" w:hAnsi="仿宋" w:hint="eastAsia"/>
                <w:kern w:val="0"/>
                <w:sz w:val="32"/>
                <w:szCs w:val="32"/>
              </w:rPr>
              <w:t>用户</w:t>
            </w:r>
            <w:proofErr w:type="gramStart"/>
            <w:r>
              <w:rPr>
                <w:rFonts w:ascii="仿宋" w:eastAsia="仿宋" w:hAnsi="仿宋" w:hint="eastAsia"/>
                <w:kern w:val="0"/>
                <w:sz w:val="32"/>
                <w:szCs w:val="32"/>
              </w:rPr>
              <w:t>最大摘单量</w:t>
            </w:r>
            <w:proofErr w:type="gramEnd"/>
          </w:p>
        </w:tc>
      </w:tr>
      <w:tr w:rsidR="00A9166F">
        <w:trPr>
          <w:trHeight w:val="602"/>
          <w:jc w:val="center"/>
        </w:trPr>
        <w:tc>
          <w:tcPr>
            <w:tcW w:w="2405" w:type="dxa"/>
          </w:tcPr>
          <w:p w:rsidR="00A9166F" w:rsidRDefault="00136440">
            <w:pPr>
              <w:jc w:val="left"/>
              <w:rPr>
                <w:rFonts w:ascii="仿宋" w:eastAsia="仿宋" w:hAnsi="仿宋"/>
                <w:kern w:val="0"/>
                <w:sz w:val="32"/>
                <w:szCs w:val="32"/>
              </w:rPr>
            </w:pPr>
            <w:proofErr w:type="gramStart"/>
            <w:r>
              <w:rPr>
                <w:rFonts w:ascii="仿宋" w:eastAsia="仿宋" w:hAnsi="仿宋" w:hint="eastAsia"/>
                <w:kern w:val="0"/>
                <w:sz w:val="32"/>
                <w:szCs w:val="32"/>
              </w:rPr>
              <w:lastRenderedPageBreak/>
              <w:t>最小摘单</w:t>
            </w:r>
            <w:r>
              <w:rPr>
                <w:rFonts w:ascii="仿宋" w:eastAsia="仿宋" w:hAnsi="仿宋"/>
                <w:kern w:val="0"/>
                <w:sz w:val="32"/>
                <w:szCs w:val="32"/>
              </w:rPr>
              <w:t>量</w:t>
            </w:r>
            <w:proofErr w:type="gramEnd"/>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200吨</w:t>
            </w:r>
          </w:p>
        </w:tc>
        <w:tc>
          <w:tcPr>
            <w:tcW w:w="4111" w:type="dxa"/>
          </w:tcPr>
          <w:p w:rsidR="00A9166F" w:rsidRDefault="00136440">
            <w:pPr>
              <w:jc w:val="left"/>
              <w:rPr>
                <w:rFonts w:ascii="仿宋" w:eastAsia="仿宋" w:hAnsi="仿宋"/>
                <w:kern w:val="0"/>
                <w:sz w:val="32"/>
                <w:szCs w:val="32"/>
              </w:rPr>
            </w:pPr>
            <w:r>
              <w:rPr>
                <w:rFonts w:ascii="仿宋" w:eastAsia="仿宋" w:hAnsi="仿宋"/>
                <w:kern w:val="0"/>
                <w:sz w:val="32"/>
                <w:szCs w:val="32"/>
              </w:rPr>
              <w:t>单个用户</w:t>
            </w:r>
            <w:proofErr w:type="gramStart"/>
            <w:r>
              <w:rPr>
                <w:rFonts w:ascii="仿宋" w:eastAsia="仿宋" w:hAnsi="仿宋"/>
                <w:kern w:val="0"/>
                <w:sz w:val="32"/>
                <w:szCs w:val="32"/>
              </w:rPr>
              <w:t>最小摘单</w:t>
            </w:r>
            <w:r>
              <w:rPr>
                <w:rFonts w:ascii="仿宋" w:eastAsia="仿宋" w:hAnsi="仿宋" w:hint="eastAsia"/>
                <w:kern w:val="0"/>
                <w:sz w:val="32"/>
                <w:szCs w:val="32"/>
              </w:rPr>
              <w:t>量</w:t>
            </w:r>
            <w:proofErr w:type="gramEnd"/>
          </w:p>
        </w:tc>
      </w:tr>
      <w:tr w:rsidR="00A9166F">
        <w:trPr>
          <w:trHeight w:val="602"/>
          <w:jc w:val="center"/>
        </w:trPr>
        <w:tc>
          <w:tcPr>
            <w:tcW w:w="2405" w:type="dxa"/>
          </w:tcPr>
          <w:p w:rsidR="00A9166F" w:rsidRDefault="00136440">
            <w:pPr>
              <w:jc w:val="left"/>
              <w:rPr>
                <w:rFonts w:ascii="仿宋" w:eastAsia="仿宋" w:hAnsi="仿宋"/>
                <w:kern w:val="0"/>
                <w:sz w:val="32"/>
                <w:szCs w:val="32"/>
              </w:rPr>
            </w:pPr>
            <w:proofErr w:type="gramStart"/>
            <w:r>
              <w:rPr>
                <w:rFonts w:ascii="仿宋" w:eastAsia="仿宋" w:hAnsi="仿宋" w:hint="eastAsia"/>
                <w:kern w:val="0"/>
                <w:sz w:val="32"/>
                <w:szCs w:val="32"/>
              </w:rPr>
              <w:t>摘单量</w:t>
            </w:r>
            <w:proofErr w:type="gramEnd"/>
            <w:r>
              <w:rPr>
                <w:rFonts w:ascii="仿宋" w:eastAsia="仿宋" w:hAnsi="仿宋" w:hint="eastAsia"/>
                <w:kern w:val="0"/>
                <w:sz w:val="32"/>
                <w:szCs w:val="32"/>
              </w:rPr>
              <w:t>递增单位</w:t>
            </w:r>
          </w:p>
        </w:tc>
        <w:tc>
          <w:tcPr>
            <w:tcW w:w="1701" w:type="dxa"/>
            <w:tcBorders>
              <w:bottom w:val="single" w:sz="4" w:space="0" w:color="auto"/>
            </w:tcBorders>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0吨</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只能</w:t>
            </w:r>
            <w:r>
              <w:rPr>
                <w:rFonts w:ascii="仿宋" w:eastAsia="仿宋" w:hAnsi="仿宋"/>
                <w:kern w:val="0"/>
                <w:sz w:val="32"/>
                <w:szCs w:val="32"/>
              </w:rPr>
              <w:t>以</w:t>
            </w:r>
            <w:r>
              <w:rPr>
                <w:rFonts w:ascii="仿宋" w:eastAsia="仿宋" w:hAnsi="仿宋" w:hint="eastAsia"/>
                <w:kern w:val="0"/>
                <w:sz w:val="32"/>
                <w:szCs w:val="32"/>
              </w:rPr>
              <w:t>0吨正</w:t>
            </w:r>
            <w:r>
              <w:rPr>
                <w:rFonts w:ascii="仿宋" w:eastAsia="仿宋" w:hAnsi="仿宋"/>
                <w:kern w:val="0"/>
                <w:sz w:val="32"/>
                <w:szCs w:val="32"/>
              </w:rPr>
              <w:t>整数倍</w:t>
            </w:r>
            <w:r>
              <w:rPr>
                <w:rFonts w:ascii="仿宋" w:eastAsia="仿宋" w:hAnsi="仿宋" w:hint="eastAsia"/>
                <w:kern w:val="0"/>
                <w:sz w:val="32"/>
                <w:szCs w:val="32"/>
              </w:rPr>
              <w:t>加</w:t>
            </w:r>
            <w:r>
              <w:rPr>
                <w:rFonts w:ascii="仿宋" w:eastAsia="仿宋" w:hAnsi="仿宋"/>
                <w:kern w:val="0"/>
                <w:sz w:val="32"/>
                <w:szCs w:val="32"/>
              </w:rPr>
              <w:t>量</w:t>
            </w:r>
          </w:p>
        </w:tc>
      </w:tr>
      <w:tr w:rsidR="00A9166F">
        <w:trPr>
          <w:trHeight w:val="602"/>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竞拍底价</w:t>
            </w:r>
          </w:p>
        </w:tc>
        <w:tc>
          <w:tcPr>
            <w:tcW w:w="1701" w:type="dxa"/>
            <w:tcBorders>
              <w:tl2br w:val="single" w:sz="4" w:space="0" w:color="auto"/>
            </w:tcBorders>
          </w:tcPr>
          <w:p w:rsidR="00A9166F" w:rsidRDefault="00A9166F">
            <w:pPr>
              <w:jc w:val="left"/>
              <w:rPr>
                <w:rFonts w:ascii="仿宋" w:eastAsia="仿宋" w:hAnsi="仿宋"/>
                <w:kern w:val="0"/>
                <w:sz w:val="32"/>
                <w:szCs w:val="32"/>
              </w:rPr>
            </w:pP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于挂单时在交易系统发布</w:t>
            </w:r>
          </w:p>
        </w:tc>
      </w:tr>
      <w:tr w:rsidR="00A9166F">
        <w:trPr>
          <w:trHeight w:val="602"/>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最大减价幅度</w:t>
            </w:r>
          </w:p>
        </w:tc>
        <w:tc>
          <w:tcPr>
            <w:tcW w:w="1701" w:type="dxa"/>
          </w:tcPr>
          <w:p w:rsidR="00A9166F" w:rsidRDefault="00136440">
            <w:pPr>
              <w:jc w:val="left"/>
              <w:rPr>
                <w:rFonts w:ascii="仿宋" w:eastAsia="仿宋" w:hAnsi="仿宋"/>
                <w:kern w:val="0"/>
                <w:sz w:val="32"/>
                <w:szCs w:val="32"/>
              </w:rPr>
            </w:pPr>
            <w:r>
              <w:rPr>
                <w:rFonts w:ascii="仿宋" w:eastAsia="仿宋" w:hAnsi="仿宋"/>
                <w:kern w:val="0"/>
                <w:sz w:val="32"/>
                <w:szCs w:val="32"/>
              </w:rPr>
              <w:t>0.</w:t>
            </w:r>
            <w:r>
              <w:rPr>
                <w:rFonts w:ascii="仿宋" w:eastAsia="仿宋" w:hAnsi="仿宋" w:hint="eastAsia"/>
                <w:kern w:val="0"/>
                <w:sz w:val="32"/>
                <w:szCs w:val="32"/>
              </w:rPr>
              <w:t>15元</w:t>
            </w:r>
            <w:r>
              <w:rPr>
                <w:rFonts w:ascii="仿宋" w:eastAsia="仿宋" w:hAnsi="仿宋"/>
                <w:kern w:val="0"/>
                <w:sz w:val="32"/>
                <w:szCs w:val="32"/>
              </w:rPr>
              <w:t>/</w:t>
            </w:r>
            <w:r>
              <w:rPr>
                <w:rFonts w:ascii="仿宋" w:eastAsia="仿宋" w:hAnsi="仿宋" w:hint="eastAsia"/>
                <w:kern w:val="0"/>
                <w:sz w:val="32"/>
                <w:szCs w:val="32"/>
              </w:rPr>
              <w:t>吨</w:t>
            </w:r>
            <w:r>
              <w:rPr>
                <w:rFonts w:ascii="仿宋" w:eastAsia="仿宋" w:hAnsi="仿宋" w:hint="eastAsia"/>
                <w:kern w:val="0"/>
                <w:sz w:val="32"/>
                <w:szCs w:val="32"/>
              </w:rPr>
              <w:sym w:font="Wingdings 2" w:char="F095"/>
            </w:r>
            <w:r>
              <w:rPr>
                <w:rFonts w:ascii="仿宋" w:eastAsia="仿宋" w:hAnsi="仿宋" w:hint="eastAsia"/>
                <w:kern w:val="0"/>
                <w:sz w:val="32"/>
                <w:szCs w:val="32"/>
              </w:rPr>
              <w:t>公里</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用户每次减价的最大值</w:t>
            </w:r>
          </w:p>
        </w:tc>
      </w:tr>
      <w:tr w:rsidR="00A9166F">
        <w:trPr>
          <w:trHeight w:val="602"/>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最小</w:t>
            </w:r>
            <w:r>
              <w:rPr>
                <w:rFonts w:ascii="仿宋" w:eastAsia="仿宋" w:hAnsi="仿宋"/>
                <w:kern w:val="0"/>
                <w:sz w:val="32"/>
                <w:szCs w:val="32"/>
              </w:rPr>
              <w:t>减价幅度</w:t>
            </w:r>
          </w:p>
        </w:tc>
        <w:tc>
          <w:tcPr>
            <w:tcW w:w="1701" w:type="dxa"/>
          </w:tcPr>
          <w:p w:rsidR="00A9166F" w:rsidRDefault="00136440">
            <w:pPr>
              <w:jc w:val="left"/>
              <w:rPr>
                <w:rFonts w:ascii="仿宋" w:eastAsia="仿宋" w:hAnsi="仿宋"/>
                <w:kern w:val="0"/>
                <w:sz w:val="32"/>
                <w:szCs w:val="32"/>
              </w:rPr>
            </w:pPr>
            <w:r>
              <w:rPr>
                <w:rFonts w:ascii="仿宋" w:eastAsia="仿宋" w:hAnsi="仿宋"/>
                <w:kern w:val="0"/>
                <w:sz w:val="32"/>
                <w:szCs w:val="32"/>
              </w:rPr>
              <w:t>0.01</w:t>
            </w:r>
            <w:r>
              <w:rPr>
                <w:rFonts w:ascii="仿宋" w:eastAsia="仿宋" w:hAnsi="仿宋" w:hint="eastAsia"/>
                <w:kern w:val="0"/>
                <w:sz w:val="32"/>
                <w:szCs w:val="32"/>
              </w:rPr>
              <w:t>元</w:t>
            </w:r>
            <w:r>
              <w:rPr>
                <w:rFonts w:ascii="仿宋" w:eastAsia="仿宋" w:hAnsi="仿宋"/>
                <w:kern w:val="0"/>
                <w:sz w:val="32"/>
                <w:szCs w:val="32"/>
              </w:rPr>
              <w:t>/</w:t>
            </w:r>
            <w:r>
              <w:rPr>
                <w:rFonts w:ascii="仿宋" w:eastAsia="仿宋" w:hAnsi="仿宋" w:hint="eastAsia"/>
                <w:kern w:val="0"/>
                <w:sz w:val="32"/>
                <w:szCs w:val="32"/>
              </w:rPr>
              <w:t>吨</w:t>
            </w:r>
            <w:r>
              <w:rPr>
                <w:rFonts w:ascii="仿宋" w:eastAsia="仿宋" w:hAnsi="仿宋" w:hint="eastAsia"/>
                <w:kern w:val="0"/>
                <w:sz w:val="32"/>
                <w:szCs w:val="32"/>
              </w:rPr>
              <w:sym w:font="Wingdings 2" w:char="F095"/>
            </w:r>
            <w:r>
              <w:rPr>
                <w:rFonts w:ascii="仿宋" w:eastAsia="仿宋" w:hAnsi="仿宋" w:hint="eastAsia"/>
                <w:kern w:val="0"/>
                <w:sz w:val="32"/>
                <w:szCs w:val="32"/>
              </w:rPr>
              <w:t>公里</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用户每次</w:t>
            </w:r>
            <w:r>
              <w:rPr>
                <w:rFonts w:ascii="仿宋" w:eastAsia="仿宋" w:hAnsi="仿宋"/>
                <w:kern w:val="0"/>
                <w:sz w:val="32"/>
                <w:szCs w:val="32"/>
              </w:rPr>
              <w:t>减价的最小值</w:t>
            </w:r>
          </w:p>
        </w:tc>
      </w:tr>
      <w:tr w:rsidR="00A9166F">
        <w:trPr>
          <w:trHeight w:val="593"/>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减价幅度</w:t>
            </w:r>
          </w:p>
        </w:tc>
        <w:tc>
          <w:tcPr>
            <w:tcW w:w="1701" w:type="dxa"/>
          </w:tcPr>
          <w:p w:rsidR="00A9166F" w:rsidRDefault="00136440">
            <w:pPr>
              <w:jc w:val="left"/>
              <w:rPr>
                <w:rFonts w:ascii="仿宋" w:eastAsia="仿宋" w:hAnsi="仿宋"/>
                <w:kern w:val="0"/>
                <w:sz w:val="32"/>
                <w:szCs w:val="32"/>
              </w:rPr>
            </w:pPr>
            <w:r>
              <w:rPr>
                <w:rFonts w:ascii="仿宋" w:eastAsia="仿宋" w:hAnsi="仿宋"/>
                <w:kern w:val="0"/>
                <w:sz w:val="32"/>
                <w:szCs w:val="32"/>
              </w:rPr>
              <w:t>0.01</w:t>
            </w:r>
            <w:r>
              <w:rPr>
                <w:rFonts w:ascii="仿宋" w:eastAsia="仿宋" w:hAnsi="仿宋" w:hint="eastAsia"/>
                <w:kern w:val="0"/>
                <w:sz w:val="32"/>
                <w:szCs w:val="32"/>
              </w:rPr>
              <w:t>元</w:t>
            </w:r>
            <w:r>
              <w:rPr>
                <w:rFonts w:ascii="仿宋" w:eastAsia="仿宋" w:hAnsi="仿宋"/>
                <w:kern w:val="0"/>
                <w:sz w:val="32"/>
                <w:szCs w:val="32"/>
              </w:rPr>
              <w:t>/</w:t>
            </w:r>
            <w:r>
              <w:rPr>
                <w:rFonts w:ascii="仿宋" w:eastAsia="仿宋" w:hAnsi="仿宋" w:hint="eastAsia"/>
                <w:kern w:val="0"/>
                <w:sz w:val="32"/>
                <w:szCs w:val="32"/>
              </w:rPr>
              <w:t>吨</w:t>
            </w:r>
            <w:r>
              <w:rPr>
                <w:rFonts w:ascii="仿宋" w:eastAsia="仿宋" w:hAnsi="仿宋" w:hint="eastAsia"/>
                <w:kern w:val="0"/>
                <w:sz w:val="32"/>
                <w:szCs w:val="32"/>
              </w:rPr>
              <w:sym w:font="Wingdings 2" w:char="F095"/>
            </w:r>
            <w:r>
              <w:rPr>
                <w:rFonts w:ascii="仿宋" w:eastAsia="仿宋" w:hAnsi="仿宋" w:hint="eastAsia"/>
                <w:kern w:val="0"/>
                <w:sz w:val="32"/>
                <w:szCs w:val="32"/>
              </w:rPr>
              <w:t>公里</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减价数值须为</w:t>
            </w:r>
            <w:r>
              <w:rPr>
                <w:rFonts w:ascii="仿宋" w:eastAsia="仿宋" w:hAnsi="仿宋"/>
                <w:kern w:val="0"/>
                <w:sz w:val="32"/>
                <w:szCs w:val="32"/>
              </w:rPr>
              <w:t>0.01</w:t>
            </w:r>
            <w:r>
              <w:rPr>
                <w:rFonts w:ascii="仿宋" w:eastAsia="仿宋" w:hAnsi="仿宋" w:hint="eastAsia"/>
                <w:kern w:val="0"/>
                <w:sz w:val="32"/>
                <w:szCs w:val="32"/>
              </w:rPr>
              <w:t>的正整数</w:t>
            </w:r>
            <w:proofErr w:type="gramStart"/>
            <w:r>
              <w:rPr>
                <w:rFonts w:ascii="仿宋" w:eastAsia="仿宋" w:hAnsi="仿宋" w:hint="eastAsia"/>
                <w:kern w:val="0"/>
                <w:sz w:val="32"/>
                <w:szCs w:val="32"/>
              </w:rPr>
              <w:t>倍</w:t>
            </w:r>
            <w:proofErr w:type="gramEnd"/>
          </w:p>
        </w:tc>
      </w:tr>
      <w:tr w:rsidR="00A9166F">
        <w:trPr>
          <w:trHeight w:val="593"/>
          <w:jc w:val="center"/>
        </w:trPr>
        <w:tc>
          <w:tcPr>
            <w:tcW w:w="2405" w:type="dxa"/>
          </w:tcPr>
          <w:p w:rsidR="00A9166F" w:rsidRDefault="00136440">
            <w:pPr>
              <w:jc w:val="left"/>
              <w:rPr>
                <w:rFonts w:ascii="仿宋" w:eastAsia="仿宋" w:hAnsi="仿宋"/>
                <w:kern w:val="0"/>
                <w:sz w:val="32"/>
                <w:szCs w:val="32"/>
              </w:rPr>
            </w:pPr>
            <w:r>
              <w:rPr>
                <w:rFonts w:ascii="仿宋" w:eastAsia="仿宋" w:hAnsi="仿宋"/>
                <w:kern w:val="0"/>
                <w:sz w:val="32"/>
                <w:szCs w:val="32"/>
              </w:rPr>
              <w:t>交收地点</w:t>
            </w:r>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安徽省安庆市太湖县</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货物交收地点（以买方调度指令为准）</w:t>
            </w:r>
          </w:p>
        </w:tc>
      </w:tr>
      <w:tr w:rsidR="00A9166F">
        <w:trPr>
          <w:trHeight w:val="593"/>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交</w:t>
            </w:r>
            <w:proofErr w:type="gramStart"/>
            <w:r>
              <w:rPr>
                <w:rFonts w:ascii="仿宋" w:eastAsia="仿宋" w:hAnsi="仿宋" w:hint="eastAsia"/>
                <w:kern w:val="0"/>
                <w:sz w:val="32"/>
                <w:szCs w:val="32"/>
              </w:rPr>
              <w:t>收开始</w:t>
            </w:r>
            <w:proofErr w:type="gramEnd"/>
            <w:r>
              <w:rPr>
                <w:rFonts w:ascii="仿宋" w:eastAsia="仿宋" w:hAnsi="仿宋" w:hint="eastAsia"/>
                <w:kern w:val="0"/>
                <w:sz w:val="32"/>
                <w:szCs w:val="32"/>
              </w:rPr>
              <w:t>/截止日期</w:t>
            </w:r>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2021年5月20-28日</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运输的起始/终止日期</w:t>
            </w:r>
          </w:p>
        </w:tc>
      </w:tr>
      <w:tr w:rsidR="00A9166F">
        <w:trPr>
          <w:trHeight w:val="593"/>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里程区间</w:t>
            </w:r>
          </w:p>
        </w:tc>
        <w:tc>
          <w:tcPr>
            <w:tcW w:w="1701" w:type="dxa"/>
          </w:tcPr>
          <w:p w:rsidR="00A9166F" w:rsidRDefault="00136440">
            <w:pPr>
              <w:jc w:val="left"/>
              <w:rPr>
                <w:rFonts w:ascii="仿宋" w:eastAsia="仿宋" w:hAnsi="仿宋"/>
                <w:kern w:val="0"/>
                <w:sz w:val="32"/>
                <w:szCs w:val="32"/>
              </w:rPr>
            </w:pPr>
            <w:r>
              <w:rPr>
                <w:rFonts w:ascii="仿宋" w:eastAsia="仿宋" w:hAnsi="仿宋"/>
                <w:kern w:val="0"/>
                <w:sz w:val="32"/>
                <w:szCs w:val="32"/>
              </w:rPr>
              <w:t>400</w:t>
            </w:r>
            <w:r>
              <w:rPr>
                <w:rFonts w:ascii="仿宋" w:eastAsia="仿宋" w:hAnsi="仿宋" w:hint="eastAsia"/>
                <w:kern w:val="0"/>
                <w:sz w:val="32"/>
                <w:szCs w:val="32"/>
              </w:rPr>
              <w:t>公里以上</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运输的里程区间段</w:t>
            </w:r>
          </w:p>
        </w:tc>
      </w:tr>
      <w:tr w:rsidR="00A9166F">
        <w:trPr>
          <w:trHeight w:val="693"/>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倒计时</w:t>
            </w:r>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3分钟</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挂单15分钟或有用户出价时，开始倒计时。倒计时期间有新报价，倒计时3分钟重新开始。</w:t>
            </w:r>
          </w:p>
        </w:tc>
      </w:tr>
      <w:tr w:rsidR="00A9166F">
        <w:trPr>
          <w:trHeight w:val="693"/>
          <w:jc w:val="center"/>
        </w:trPr>
        <w:tc>
          <w:tcPr>
            <w:tcW w:w="2405"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成交</w:t>
            </w:r>
            <w:r>
              <w:rPr>
                <w:rFonts w:ascii="仿宋" w:eastAsia="仿宋" w:hAnsi="仿宋"/>
                <w:kern w:val="0"/>
                <w:sz w:val="32"/>
                <w:szCs w:val="32"/>
              </w:rPr>
              <w:t>规则</w:t>
            </w:r>
          </w:p>
        </w:tc>
        <w:tc>
          <w:tcPr>
            <w:tcW w:w="170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价格优先</w:t>
            </w:r>
          </w:p>
          <w:p w:rsidR="00A9166F" w:rsidRDefault="00136440">
            <w:pPr>
              <w:jc w:val="left"/>
              <w:rPr>
                <w:rFonts w:ascii="仿宋" w:eastAsia="仿宋" w:hAnsi="仿宋"/>
                <w:kern w:val="0"/>
                <w:sz w:val="32"/>
                <w:szCs w:val="32"/>
              </w:rPr>
            </w:pPr>
            <w:r>
              <w:rPr>
                <w:rFonts w:ascii="仿宋" w:eastAsia="仿宋" w:hAnsi="仿宋" w:hint="eastAsia"/>
                <w:kern w:val="0"/>
                <w:sz w:val="32"/>
                <w:szCs w:val="32"/>
              </w:rPr>
              <w:t>时间优先</w:t>
            </w:r>
          </w:p>
        </w:tc>
        <w:tc>
          <w:tcPr>
            <w:tcW w:w="4111" w:type="dxa"/>
          </w:tcPr>
          <w:p w:rsidR="00A9166F" w:rsidRDefault="00136440">
            <w:pPr>
              <w:jc w:val="left"/>
              <w:rPr>
                <w:rFonts w:ascii="仿宋" w:eastAsia="仿宋" w:hAnsi="仿宋"/>
                <w:kern w:val="0"/>
                <w:sz w:val="32"/>
                <w:szCs w:val="32"/>
              </w:rPr>
            </w:pPr>
            <w:r>
              <w:rPr>
                <w:rFonts w:ascii="仿宋" w:eastAsia="仿宋" w:hAnsi="仿宋" w:hint="eastAsia"/>
                <w:kern w:val="0"/>
                <w:sz w:val="32"/>
                <w:szCs w:val="32"/>
              </w:rPr>
              <w:t>倒计时期间内无新报价，按“价格优先、时间优先”顺序成交，交易结束。若截至结束时间11：30仍处于倒计时状态，则交易强制终止，按有效报价成交。</w:t>
            </w:r>
          </w:p>
        </w:tc>
      </w:tr>
    </w:tbl>
    <w:p w:rsidR="00A9166F" w:rsidRDefault="00136440">
      <w:pPr>
        <w:pStyle w:val="a5"/>
        <w:numPr>
          <w:ilvl w:val="0"/>
          <w:numId w:val="2"/>
        </w:numPr>
        <w:ind w:firstLineChars="0"/>
        <w:rPr>
          <w:rFonts w:ascii="仿宋" w:eastAsia="仿宋" w:hAnsi="仿宋"/>
          <w:b/>
          <w:sz w:val="32"/>
          <w:szCs w:val="32"/>
        </w:rPr>
      </w:pPr>
      <w:r>
        <w:rPr>
          <w:rFonts w:ascii="仿宋" w:eastAsia="仿宋" w:hAnsi="仿宋" w:hint="eastAsia"/>
          <w:b/>
          <w:sz w:val="32"/>
          <w:szCs w:val="32"/>
        </w:rPr>
        <w:t>活动参与资格</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承运方须为通过中海石油气电集团认证，且与中海石油气电集团有限责任公司浙江销售分公司签署LNG运输服务主合同的企业，企业及其车辆、从业人员的资质须符合国家及地方相关法律法规要求。</w:t>
      </w:r>
    </w:p>
    <w:p w:rsidR="00A9166F" w:rsidRDefault="00136440">
      <w:pPr>
        <w:pStyle w:val="a5"/>
        <w:numPr>
          <w:ilvl w:val="0"/>
          <w:numId w:val="2"/>
        </w:numPr>
        <w:ind w:firstLineChars="0"/>
        <w:rPr>
          <w:rFonts w:ascii="仿宋" w:eastAsia="仿宋" w:hAnsi="仿宋"/>
          <w:b/>
          <w:sz w:val="32"/>
          <w:szCs w:val="32"/>
        </w:rPr>
      </w:pPr>
      <w:r>
        <w:rPr>
          <w:rFonts w:ascii="仿宋" w:eastAsia="仿宋" w:hAnsi="仿宋" w:cs="_GB2312" w:hint="eastAsia"/>
          <w:b/>
          <w:color w:val="000000"/>
          <w:kern w:val="0"/>
          <w:sz w:val="32"/>
          <w:szCs w:val="28"/>
        </w:rPr>
        <w:t>交易保证金及服务费</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承运方应在交易前入金并确保资金充足，入金到账时间为：2021</w:t>
      </w:r>
      <w:r>
        <w:rPr>
          <w:rFonts w:ascii="仿宋" w:eastAsia="仿宋" w:hAnsi="仿宋"/>
          <w:sz w:val="32"/>
          <w:szCs w:val="32"/>
        </w:rPr>
        <w:t>年</w:t>
      </w:r>
      <w:r>
        <w:rPr>
          <w:rFonts w:ascii="仿宋" w:eastAsia="仿宋" w:hAnsi="仿宋" w:hint="eastAsia"/>
          <w:sz w:val="32"/>
          <w:szCs w:val="32"/>
        </w:rPr>
        <w:t>5月20日（星期四）上午10：00前。相关费用标准如下：</w:t>
      </w:r>
    </w:p>
    <w:p w:rsidR="00A9166F" w:rsidRDefault="00136440">
      <w:pPr>
        <w:ind w:firstLineChars="200" w:firstLine="640"/>
        <w:rPr>
          <w:rFonts w:ascii="仿宋" w:eastAsia="仿宋" w:hAnsi="仿宋" w:cs="宋体"/>
          <w:bCs/>
          <w:sz w:val="32"/>
          <w:szCs w:val="32"/>
        </w:rPr>
      </w:pPr>
      <w:r>
        <w:rPr>
          <w:rFonts w:ascii="仿宋" w:eastAsia="仿宋" w:hAnsi="仿宋" w:hint="eastAsia"/>
          <w:sz w:val="32"/>
          <w:szCs w:val="32"/>
        </w:rPr>
        <w:t>1.交易保证金：一次性冻</w:t>
      </w:r>
      <w:r>
        <w:rPr>
          <w:rFonts w:ascii="仿宋" w:eastAsia="仿宋" w:hAnsi="仿宋" w:cs="宋体" w:hint="eastAsia"/>
          <w:bCs/>
          <w:sz w:val="32"/>
          <w:szCs w:val="32"/>
        </w:rPr>
        <w:t>结交易保证金5</w:t>
      </w:r>
      <w:r>
        <w:rPr>
          <w:rFonts w:ascii="仿宋" w:eastAsia="仿宋" w:hAnsi="仿宋" w:cs="宋体"/>
          <w:bCs/>
          <w:sz w:val="32"/>
          <w:szCs w:val="32"/>
        </w:rPr>
        <w:t>0000</w:t>
      </w:r>
      <w:r>
        <w:rPr>
          <w:rFonts w:ascii="仿宋" w:eastAsia="仿宋" w:hAnsi="仿宋" w:cs="宋体" w:hint="eastAsia"/>
          <w:bCs/>
          <w:sz w:val="32"/>
          <w:szCs w:val="32"/>
        </w:rPr>
        <w:t>元（大写：伍万元整）。</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2.交易服务费：交易服务费为10元/趟次（释义：</w:t>
      </w:r>
      <w:proofErr w:type="gramStart"/>
      <w:r>
        <w:rPr>
          <w:rFonts w:ascii="仿宋" w:eastAsia="仿宋" w:hAnsi="仿宋" w:hint="eastAsia"/>
          <w:sz w:val="32"/>
          <w:szCs w:val="32"/>
        </w:rPr>
        <w:t>按装</w:t>
      </w:r>
      <w:proofErr w:type="gramEnd"/>
      <w:r>
        <w:rPr>
          <w:rFonts w:ascii="仿宋" w:eastAsia="仿宋" w:hAnsi="仿宋" w:hint="eastAsia"/>
          <w:sz w:val="32"/>
          <w:szCs w:val="32"/>
        </w:rPr>
        <w:t>载量20吨/车计算，每承运20吨算作一个趟次）。</w:t>
      </w:r>
    </w:p>
    <w:p w:rsidR="00A9166F" w:rsidRDefault="00136440">
      <w:pPr>
        <w:pStyle w:val="a5"/>
        <w:numPr>
          <w:ilvl w:val="0"/>
          <w:numId w:val="2"/>
        </w:numPr>
        <w:ind w:firstLineChars="0"/>
        <w:rPr>
          <w:rFonts w:ascii="仿宋_GB2312" w:eastAsia="仿宋_GB2312" w:hAnsi="宋体" w:cs="_GB2312"/>
          <w:b/>
          <w:color w:val="000000"/>
          <w:kern w:val="0"/>
          <w:sz w:val="32"/>
          <w:szCs w:val="28"/>
        </w:rPr>
      </w:pPr>
      <w:r>
        <w:rPr>
          <w:rFonts w:ascii="仿宋_GB2312" w:eastAsia="仿宋_GB2312" w:hAnsi="宋体" w:cs="_GB2312" w:hint="eastAsia"/>
          <w:b/>
          <w:color w:val="000000"/>
          <w:kern w:val="0"/>
          <w:sz w:val="32"/>
          <w:szCs w:val="28"/>
        </w:rPr>
        <w:t>合同执行</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1.合同生效：交易完成后生成《基础运力确认函》（附件2），确认函即生效。</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2.运输计划：双方根据电子合同进一步明确运输具体计划时间节点、送到地点及车辆、人员信息。</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3.运费结算：双方根据实际运输货物数量、里程进行线下结算，运输单价以生成的确认函为准。</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4.违约处理：如中标承运方无法根据竞拍结果提供相应运力，</w:t>
      </w:r>
      <w:proofErr w:type="gramStart"/>
      <w:r>
        <w:rPr>
          <w:rFonts w:ascii="仿宋" w:eastAsia="仿宋" w:hAnsi="仿宋" w:hint="eastAsia"/>
          <w:sz w:val="32"/>
          <w:szCs w:val="32"/>
        </w:rPr>
        <w:t>浙销有</w:t>
      </w:r>
      <w:proofErr w:type="gramEnd"/>
      <w:r>
        <w:rPr>
          <w:rFonts w:ascii="仿宋" w:eastAsia="仿宋" w:hAnsi="仿宋" w:hint="eastAsia"/>
          <w:sz w:val="32"/>
          <w:szCs w:val="32"/>
        </w:rPr>
        <w:t>权利选择其他承运商提供相应服务，相关损失由中标承运方承担，</w:t>
      </w:r>
      <w:proofErr w:type="gramStart"/>
      <w:r>
        <w:rPr>
          <w:rFonts w:ascii="仿宋" w:eastAsia="仿宋" w:hAnsi="仿宋" w:hint="eastAsia"/>
          <w:sz w:val="32"/>
          <w:szCs w:val="32"/>
        </w:rPr>
        <w:t>浙销可</w:t>
      </w:r>
      <w:proofErr w:type="gramEnd"/>
      <w:r>
        <w:rPr>
          <w:rFonts w:ascii="仿宋" w:eastAsia="仿宋" w:hAnsi="仿宋" w:hint="eastAsia"/>
          <w:sz w:val="32"/>
          <w:szCs w:val="32"/>
        </w:rPr>
        <w:t>扣除中标承运商保证金；如损失金额超出保证金，中标承运方应向</w:t>
      </w:r>
      <w:proofErr w:type="gramStart"/>
      <w:r>
        <w:rPr>
          <w:rFonts w:ascii="仿宋" w:eastAsia="仿宋" w:hAnsi="仿宋" w:hint="eastAsia"/>
          <w:sz w:val="32"/>
          <w:szCs w:val="32"/>
        </w:rPr>
        <w:t>浙销支付</w:t>
      </w:r>
      <w:proofErr w:type="gramEnd"/>
      <w:r>
        <w:rPr>
          <w:rFonts w:ascii="仿宋" w:eastAsia="仿宋" w:hAnsi="仿宋" w:hint="eastAsia"/>
          <w:sz w:val="32"/>
          <w:szCs w:val="32"/>
        </w:rPr>
        <w:t>超出部分金额。未尽事宜，</w:t>
      </w:r>
      <w:proofErr w:type="gramStart"/>
      <w:r>
        <w:rPr>
          <w:rFonts w:ascii="仿宋" w:eastAsia="仿宋" w:hAnsi="仿宋" w:hint="eastAsia"/>
          <w:sz w:val="32"/>
          <w:szCs w:val="32"/>
        </w:rPr>
        <w:t>按照浙销与</w:t>
      </w:r>
      <w:proofErr w:type="gramEnd"/>
      <w:r>
        <w:rPr>
          <w:rFonts w:ascii="仿宋" w:eastAsia="仿宋" w:hAnsi="仿宋" w:hint="eastAsia"/>
          <w:sz w:val="32"/>
          <w:szCs w:val="32"/>
        </w:rPr>
        <w:t>中标承运商签署的《液态天然气运输服务合同》相关约定执行。</w:t>
      </w:r>
    </w:p>
    <w:p w:rsidR="00A9166F" w:rsidRDefault="00136440">
      <w:pPr>
        <w:pStyle w:val="a5"/>
        <w:numPr>
          <w:ilvl w:val="0"/>
          <w:numId w:val="2"/>
        </w:numPr>
        <w:ind w:firstLineChars="0"/>
        <w:rPr>
          <w:rFonts w:ascii="仿宋" w:eastAsia="仿宋" w:hAnsi="仿宋"/>
          <w:b/>
          <w:sz w:val="32"/>
          <w:szCs w:val="32"/>
        </w:rPr>
      </w:pPr>
      <w:r>
        <w:rPr>
          <w:rFonts w:ascii="仿宋" w:eastAsia="仿宋" w:hAnsi="仿宋" w:hint="eastAsia"/>
          <w:b/>
          <w:sz w:val="32"/>
          <w:szCs w:val="32"/>
        </w:rPr>
        <w:t>账号注册、签约入金</w:t>
      </w:r>
      <w:r>
        <w:rPr>
          <w:rFonts w:ascii="仿宋_GB2312" w:eastAsia="仿宋_GB2312" w:hAnsi="宋体" w:cs="_GB2312" w:hint="eastAsia"/>
          <w:b/>
          <w:color w:val="000000"/>
          <w:kern w:val="0"/>
          <w:sz w:val="32"/>
          <w:szCs w:val="28"/>
        </w:rPr>
        <w:t>、报名</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1.交易账号注册：登录上海石油天然气交易中心官网（www.shpgx.com）-会员服务-会员注册，按要求提交相关资料，并跟踪审核进度。</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2.银行签约及入金：查阅上海石油天然气交易</w:t>
      </w:r>
      <w:proofErr w:type="gramStart"/>
      <w:r>
        <w:rPr>
          <w:rFonts w:ascii="仿宋" w:eastAsia="仿宋" w:hAnsi="仿宋" w:hint="eastAsia"/>
          <w:sz w:val="32"/>
          <w:szCs w:val="32"/>
        </w:rPr>
        <w:t>中心官网</w:t>
      </w:r>
      <w:proofErr w:type="gramEnd"/>
      <w:r>
        <w:rPr>
          <w:rFonts w:ascii="仿宋" w:eastAsia="仿宋" w:hAnsi="仿宋" w:hint="eastAsia"/>
          <w:sz w:val="32"/>
          <w:szCs w:val="32"/>
        </w:rPr>
        <w:t>-入市指南-操作指南，根据操作教程完成银行账户签约及入金，确保交易账号余额足以支付交易保证金及服务费。</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报名方式：填写《LNG运力交易报名单》（见附件1），加盖公章后将扫描件发送至：</w:t>
      </w:r>
      <w:hyperlink r:id="rId6" w:history="1">
        <w:r>
          <w:rPr>
            <w:rStyle w:val="a4"/>
            <w:rFonts w:ascii="仿宋" w:eastAsia="仿宋" w:hAnsi="仿宋" w:hint="eastAsia"/>
            <w:sz w:val="32"/>
            <w:szCs w:val="32"/>
            <w:u w:val="none"/>
          </w:rPr>
          <w:t>LNG@shpgx</w:t>
        </w:r>
        <w:r>
          <w:rPr>
            <w:rStyle w:val="a4"/>
            <w:rFonts w:ascii="仿宋" w:eastAsia="仿宋" w:hAnsi="仿宋"/>
            <w:sz w:val="32"/>
            <w:szCs w:val="32"/>
            <w:u w:val="none"/>
          </w:rPr>
          <w:t>.</w:t>
        </w:r>
        <w:r>
          <w:rPr>
            <w:rStyle w:val="a4"/>
            <w:rFonts w:ascii="仿宋" w:eastAsia="仿宋" w:hAnsi="仿宋" w:hint="eastAsia"/>
            <w:sz w:val="32"/>
            <w:szCs w:val="32"/>
            <w:u w:val="none"/>
          </w:rPr>
          <w:t>com</w:t>
        </w:r>
      </w:hyperlink>
      <w:r>
        <w:rPr>
          <w:rFonts w:ascii="仿宋" w:eastAsia="仿宋" w:hAnsi="仿宋" w:hint="eastAsia"/>
          <w:sz w:val="32"/>
          <w:szCs w:val="32"/>
        </w:rPr>
        <w:t>及sh_lng@cnooc.com.cn。</w:t>
      </w:r>
    </w:p>
    <w:p w:rsidR="00A9166F" w:rsidRDefault="00A9166F">
      <w:pPr>
        <w:ind w:firstLineChars="200" w:firstLine="640"/>
        <w:rPr>
          <w:rFonts w:ascii="仿宋" w:eastAsia="仿宋" w:hAnsi="仿宋"/>
          <w:sz w:val="32"/>
          <w:szCs w:val="32"/>
        </w:rPr>
      </w:pPr>
    </w:p>
    <w:p w:rsidR="00A9166F" w:rsidRDefault="0013644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如有疑问，可拨打以下电话咨询：</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交易相关事宜：4008707777转“3-液化天然气部”；</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会员注册相关事宜：4008707777转“1-会员服务部”</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银行签约及出入金：021-68822372 资金结算部；</w:t>
      </w:r>
    </w:p>
    <w:p w:rsidR="00A9166F" w:rsidRDefault="00136440">
      <w:pPr>
        <w:ind w:firstLineChars="200" w:firstLine="640"/>
        <w:rPr>
          <w:rFonts w:ascii="仿宋" w:eastAsia="仿宋" w:hAnsi="仿宋"/>
          <w:sz w:val="32"/>
          <w:szCs w:val="32"/>
        </w:rPr>
      </w:pPr>
      <w:r>
        <w:rPr>
          <w:rFonts w:ascii="仿宋" w:eastAsia="仿宋" w:hAnsi="仿宋" w:hint="eastAsia"/>
          <w:sz w:val="32"/>
          <w:szCs w:val="32"/>
        </w:rPr>
        <w:t>或咨询中国海油天然气销售运营管理中心：956067转2转1。</w:t>
      </w:r>
    </w:p>
    <w:p w:rsidR="00A9166F" w:rsidRDefault="0013644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本次竞价活动本着公平、公正、公开原则，本次活动</w:t>
      </w:r>
      <w:proofErr w:type="gramStart"/>
      <w:r>
        <w:rPr>
          <w:rFonts w:ascii="仿宋" w:eastAsia="仿宋" w:hAnsi="仿宋" w:hint="eastAsia"/>
          <w:sz w:val="32"/>
          <w:szCs w:val="32"/>
        </w:rPr>
        <w:t>解释权归中海</w:t>
      </w:r>
      <w:proofErr w:type="gramEnd"/>
      <w:r>
        <w:rPr>
          <w:rFonts w:ascii="仿宋" w:eastAsia="仿宋" w:hAnsi="仿宋" w:hint="eastAsia"/>
          <w:sz w:val="32"/>
          <w:szCs w:val="32"/>
        </w:rPr>
        <w:t>石油气电集团有限责任公司浙江销售分公司所有。</w:t>
      </w:r>
    </w:p>
    <w:p w:rsidR="00A9166F" w:rsidRDefault="00A9166F">
      <w:pPr>
        <w:spacing w:line="560" w:lineRule="exact"/>
        <w:jc w:val="left"/>
        <w:rPr>
          <w:rFonts w:ascii="仿宋" w:eastAsia="仿宋" w:hAnsi="仿宋"/>
          <w:sz w:val="32"/>
          <w:szCs w:val="32"/>
        </w:rPr>
      </w:pPr>
    </w:p>
    <w:p w:rsidR="00A9166F" w:rsidRDefault="00136440">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：1．L</w:t>
      </w:r>
      <w:r>
        <w:rPr>
          <w:rFonts w:ascii="仿宋" w:eastAsia="仿宋" w:hAnsi="仿宋"/>
          <w:sz w:val="32"/>
          <w:szCs w:val="32"/>
        </w:rPr>
        <w:t>NG运力交易报名单</w:t>
      </w:r>
    </w:p>
    <w:p w:rsidR="00A9166F" w:rsidRDefault="00136440">
      <w:pPr>
        <w:spacing w:line="560" w:lineRule="exact"/>
        <w:ind w:firstLineChars="300" w:firstLine="96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．基础运力确认函</w:t>
      </w:r>
    </w:p>
    <w:p w:rsidR="00A9166F" w:rsidRDefault="00A9166F">
      <w:pPr>
        <w:spacing w:line="560" w:lineRule="exact"/>
        <w:jc w:val="left"/>
        <w:rPr>
          <w:rFonts w:ascii="仿宋" w:eastAsia="仿宋" w:hAnsi="仿宋"/>
          <w:sz w:val="32"/>
          <w:szCs w:val="32"/>
        </w:rPr>
      </w:pPr>
    </w:p>
    <w:p w:rsidR="00A9166F" w:rsidRDefault="00A9166F">
      <w:pPr>
        <w:spacing w:line="560" w:lineRule="exact"/>
        <w:jc w:val="left"/>
        <w:rPr>
          <w:rFonts w:ascii="仿宋" w:eastAsia="仿宋" w:hAnsi="仿宋"/>
          <w:color w:val="FF0000"/>
          <w:sz w:val="32"/>
          <w:szCs w:val="32"/>
        </w:rPr>
      </w:pPr>
    </w:p>
    <w:tbl>
      <w:tblPr>
        <w:tblStyle w:val="a3"/>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A9166F">
        <w:tc>
          <w:tcPr>
            <w:tcW w:w="4111" w:type="dxa"/>
          </w:tcPr>
          <w:p w:rsidR="00A9166F" w:rsidRDefault="00136440">
            <w:pPr>
              <w:spacing w:before="100" w:beforeAutospacing="1" w:line="600" w:lineRule="exact"/>
              <w:ind w:leftChars="-47" w:left="-99"/>
              <w:jc w:val="center"/>
              <w:rPr>
                <w:rFonts w:ascii="仿宋" w:eastAsia="仿宋" w:hAnsi="仿宋"/>
                <w:sz w:val="32"/>
                <w:szCs w:val="32"/>
              </w:rPr>
            </w:pPr>
            <w:r>
              <w:rPr>
                <w:rFonts w:ascii="仿宋" w:eastAsia="仿宋" w:hAnsi="仿宋" w:hint="eastAsia"/>
                <w:sz w:val="32"/>
                <w:szCs w:val="32"/>
              </w:rPr>
              <w:t>上海石油天然气交易中心</w:t>
            </w:r>
          </w:p>
        </w:tc>
        <w:tc>
          <w:tcPr>
            <w:tcW w:w="4820" w:type="dxa"/>
          </w:tcPr>
          <w:p w:rsidR="00A9166F" w:rsidRDefault="00136440">
            <w:pPr>
              <w:spacing w:before="100" w:beforeAutospacing="1" w:line="600" w:lineRule="exact"/>
              <w:jc w:val="center"/>
              <w:rPr>
                <w:rFonts w:ascii="仿宋" w:eastAsia="仿宋" w:hAnsi="仿宋"/>
                <w:sz w:val="32"/>
                <w:szCs w:val="32"/>
              </w:rPr>
            </w:pPr>
            <w:r>
              <w:rPr>
                <w:rFonts w:ascii="仿宋" w:eastAsia="仿宋" w:hAnsi="仿宋" w:hint="eastAsia"/>
                <w:sz w:val="32"/>
                <w:szCs w:val="32"/>
              </w:rPr>
              <w:t>中海石油气电集团有限责任公司</w:t>
            </w:r>
          </w:p>
        </w:tc>
      </w:tr>
      <w:tr w:rsidR="00A9166F">
        <w:tc>
          <w:tcPr>
            <w:tcW w:w="4111" w:type="dxa"/>
          </w:tcPr>
          <w:p w:rsidR="00A9166F" w:rsidRDefault="00136440">
            <w:pPr>
              <w:spacing w:before="100" w:beforeAutospacing="1" w:line="600" w:lineRule="exact"/>
              <w:ind w:leftChars="-47" w:left="-99"/>
              <w:jc w:val="center"/>
              <w:rPr>
                <w:rFonts w:ascii="仿宋" w:eastAsia="仿宋" w:hAnsi="仿宋"/>
                <w:sz w:val="32"/>
                <w:szCs w:val="32"/>
              </w:rPr>
            </w:pPr>
            <w:r>
              <w:rPr>
                <w:rFonts w:ascii="仿宋" w:eastAsia="仿宋" w:hAnsi="仿宋" w:hint="eastAsia"/>
                <w:sz w:val="32"/>
                <w:szCs w:val="32"/>
              </w:rPr>
              <w:t>有限公司</w:t>
            </w:r>
          </w:p>
        </w:tc>
        <w:tc>
          <w:tcPr>
            <w:tcW w:w="4820" w:type="dxa"/>
          </w:tcPr>
          <w:p w:rsidR="00A9166F" w:rsidRDefault="00136440">
            <w:pPr>
              <w:spacing w:before="100" w:beforeAutospacing="1" w:line="600" w:lineRule="exact"/>
              <w:jc w:val="center"/>
              <w:rPr>
                <w:rFonts w:ascii="仿宋" w:eastAsia="仿宋" w:hAnsi="仿宋"/>
                <w:sz w:val="32"/>
                <w:szCs w:val="32"/>
              </w:rPr>
            </w:pPr>
            <w:r>
              <w:rPr>
                <w:rFonts w:ascii="仿宋" w:eastAsia="仿宋" w:hAnsi="仿宋" w:hint="eastAsia"/>
                <w:sz w:val="32"/>
                <w:szCs w:val="32"/>
              </w:rPr>
              <w:t>浙江销售分公司</w:t>
            </w:r>
          </w:p>
          <w:p w:rsidR="0011340A" w:rsidRDefault="0011340A">
            <w:pPr>
              <w:spacing w:before="100" w:beforeAutospacing="1" w:line="600" w:lineRule="exact"/>
              <w:jc w:val="center"/>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021年</w:t>
            </w:r>
            <w:r>
              <w:rPr>
                <w:rFonts w:ascii="仿宋" w:eastAsia="仿宋" w:hAnsi="仿宋" w:hint="eastAsia"/>
                <w:sz w:val="32"/>
                <w:szCs w:val="32"/>
              </w:rPr>
              <w:t>5月1</w:t>
            </w:r>
            <w:r>
              <w:rPr>
                <w:rFonts w:ascii="仿宋" w:eastAsia="仿宋" w:hAnsi="仿宋"/>
                <w:sz w:val="32"/>
                <w:szCs w:val="32"/>
              </w:rPr>
              <w:t>9日</w:t>
            </w:r>
          </w:p>
        </w:tc>
      </w:tr>
    </w:tbl>
    <w:p w:rsidR="00A9166F" w:rsidRDefault="00A9166F">
      <w:pPr>
        <w:spacing w:line="560" w:lineRule="exact"/>
        <w:jc w:val="right"/>
        <w:rPr>
          <w:rFonts w:ascii="仿宋" w:eastAsia="仿宋" w:hAnsi="仿宋"/>
          <w:sz w:val="32"/>
          <w:szCs w:val="32"/>
        </w:rPr>
      </w:pPr>
    </w:p>
    <w:p w:rsidR="00A9166F" w:rsidRDefault="00136440">
      <w:pPr>
        <w:widowControl/>
        <w:jc w:val="left"/>
        <w:rPr>
          <w:rFonts w:ascii="仿宋" w:eastAsia="仿宋" w:hAnsi="仿宋"/>
          <w:sz w:val="32"/>
          <w:szCs w:val="32"/>
        </w:rPr>
      </w:pPr>
      <w:r>
        <w:rPr>
          <w:rFonts w:ascii="仿宋" w:eastAsia="仿宋" w:hAnsi="仿宋"/>
          <w:sz w:val="32"/>
          <w:szCs w:val="32"/>
        </w:rPr>
        <w:br w:type="page"/>
      </w:r>
    </w:p>
    <w:p w:rsidR="00A9166F" w:rsidRDefault="00136440">
      <w:pPr>
        <w:rPr>
          <w:rFonts w:ascii="黑体" w:eastAsia="黑体" w:hAnsi="黑体"/>
          <w:b/>
          <w:sz w:val="32"/>
          <w:szCs w:val="32"/>
        </w:rPr>
      </w:pPr>
      <w:r>
        <w:rPr>
          <w:rFonts w:ascii="黑体" w:eastAsia="黑体" w:hAnsi="黑体"/>
          <w:b/>
          <w:sz w:val="32"/>
          <w:szCs w:val="32"/>
        </w:rPr>
        <w:t>附件</w:t>
      </w:r>
      <w:r>
        <w:rPr>
          <w:rFonts w:ascii="黑体" w:eastAsia="黑体" w:hAnsi="黑体" w:hint="eastAsia"/>
          <w:b/>
          <w:sz w:val="32"/>
          <w:szCs w:val="32"/>
        </w:rPr>
        <w:t>1</w:t>
      </w:r>
    </w:p>
    <w:p w:rsidR="00A9166F" w:rsidRDefault="00A9166F">
      <w:pPr>
        <w:ind w:firstLineChars="200" w:firstLine="643"/>
        <w:jc w:val="center"/>
        <w:rPr>
          <w:rFonts w:ascii="仿宋" w:eastAsia="仿宋" w:hAnsi="仿宋"/>
          <w:b/>
          <w:sz w:val="32"/>
          <w:szCs w:val="32"/>
        </w:rPr>
      </w:pPr>
    </w:p>
    <w:p w:rsidR="00A9166F" w:rsidRDefault="00A9166F">
      <w:pPr>
        <w:ind w:firstLineChars="200" w:firstLine="643"/>
        <w:jc w:val="center"/>
        <w:rPr>
          <w:rFonts w:ascii="仿宋" w:eastAsia="仿宋" w:hAnsi="仿宋"/>
          <w:b/>
          <w:sz w:val="32"/>
          <w:szCs w:val="32"/>
        </w:rPr>
      </w:pPr>
    </w:p>
    <w:p w:rsidR="00A9166F" w:rsidRDefault="00136440">
      <w:pPr>
        <w:spacing w:line="600" w:lineRule="exact"/>
        <w:jc w:val="center"/>
        <w:rPr>
          <w:rFonts w:ascii="仿宋" w:eastAsia="仿宋" w:hAnsi="仿宋"/>
          <w:b/>
          <w:sz w:val="44"/>
          <w:szCs w:val="44"/>
        </w:rPr>
      </w:pPr>
      <w:r>
        <w:rPr>
          <w:rFonts w:ascii="方正小标宋简体" w:eastAsia="方正小标宋简体" w:hAnsi="黑体" w:hint="eastAsia"/>
          <w:sz w:val="44"/>
          <w:szCs w:val="44"/>
        </w:rPr>
        <w:t>L</w:t>
      </w:r>
      <w:r>
        <w:rPr>
          <w:rFonts w:ascii="方正小标宋简体" w:eastAsia="方正小标宋简体" w:hAnsi="黑体"/>
          <w:sz w:val="44"/>
          <w:szCs w:val="44"/>
        </w:rPr>
        <w:t>NG运力交易报名单</w:t>
      </w:r>
    </w:p>
    <w:p w:rsidR="00A9166F" w:rsidRDefault="00136440">
      <w:pPr>
        <w:spacing w:before="240"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我公司已阅读并了解上海石油天然气交易中心发布的交易规则、公告（</w:t>
      </w:r>
      <w:r>
        <w:rPr>
          <w:rFonts w:ascii="仿宋" w:eastAsia="仿宋" w:hAnsi="仿宋" w:hint="eastAsia"/>
          <w:sz w:val="32"/>
          <w:szCs w:val="32"/>
        </w:rPr>
        <w:t>交易中心〔202</w:t>
      </w:r>
      <w:r>
        <w:rPr>
          <w:rFonts w:ascii="仿宋" w:eastAsia="仿宋" w:hAnsi="仿宋"/>
          <w:sz w:val="32"/>
          <w:szCs w:val="32"/>
        </w:rPr>
        <w:t>1</w:t>
      </w:r>
      <w:r>
        <w:rPr>
          <w:rFonts w:ascii="仿宋" w:eastAsia="仿宋" w:hAnsi="仿宋" w:hint="eastAsia"/>
          <w:sz w:val="32"/>
          <w:szCs w:val="32"/>
        </w:rPr>
        <w:t>〕25号</w:t>
      </w:r>
      <w:r>
        <w:rPr>
          <w:rFonts w:ascii="仿宋" w:eastAsia="仿宋" w:hAnsi="仿宋" w:cs="宋体" w:hint="eastAsia"/>
          <w:bCs/>
          <w:sz w:val="32"/>
          <w:szCs w:val="32"/>
        </w:rPr>
        <w:t>）以及中海石油气电集团有限责任公司浙江销售分公司L</w:t>
      </w:r>
      <w:r>
        <w:rPr>
          <w:rFonts w:ascii="仿宋" w:eastAsia="仿宋" w:hAnsi="仿宋" w:cs="宋体"/>
          <w:bCs/>
          <w:sz w:val="32"/>
          <w:szCs w:val="32"/>
        </w:rPr>
        <w:t>NG</w:t>
      </w:r>
      <w:r>
        <w:rPr>
          <w:rFonts w:ascii="仿宋" w:eastAsia="仿宋" w:hAnsi="仿宋" w:cs="宋体" w:hint="eastAsia"/>
          <w:bCs/>
          <w:sz w:val="32"/>
          <w:szCs w:val="32"/>
        </w:rPr>
        <w:t>运力交易相关政策。</w:t>
      </w:r>
    </w:p>
    <w:p w:rsidR="00A9166F" w:rsidRDefault="00136440">
      <w:pPr>
        <w:spacing w:line="600" w:lineRule="exact"/>
        <w:ind w:firstLineChars="200" w:firstLine="640"/>
        <w:rPr>
          <w:rFonts w:ascii="仿宋" w:eastAsia="仿宋" w:hAnsi="仿宋" w:cs="宋体"/>
          <w:bCs/>
          <w:sz w:val="32"/>
          <w:szCs w:val="32"/>
        </w:rPr>
      </w:pPr>
      <w:r>
        <w:rPr>
          <w:rFonts w:ascii="仿宋" w:eastAsia="仿宋" w:hAnsi="仿宋" w:cs="宋体"/>
          <w:bCs/>
          <w:sz w:val="32"/>
          <w:szCs w:val="32"/>
        </w:rPr>
        <w:t>我公司同意</w:t>
      </w:r>
      <w:r>
        <w:rPr>
          <w:rFonts w:ascii="仿宋" w:eastAsia="仿宋" w:hAnsi="仿宋" w:cs="宋体" w:hint="eastAsia"/>
          <w:bCs/>
          <w:sz w:val="32"/>
          <w:szCs w:val="32"/>
        </w:rPr>
        <w:t>一次性冻结交易保证金5</w:t>
      </w:r>
      <w:r>
        <w:rPr>
          <w:rFonts w:ascii="仿宋" w:eastAsia="仿宋" w:hAnsi="仿宋" w:cs="宋体"/>
          <w:bCs/>
          <w:sz w:val="32"/>
          <w:szCs w:val="32"/>
        </w:rPr>
        <w:t>0000</w:t>
      </w:r>
      <w:r>
        <w:rPr>
          <w:rFonts w:ascii="仿宋" w:eastAsia="仿宋" w:hAnsi="仿宋" w:cs="宋体" w:hint="eastAsia"/>
          <w:bCs/>
          <w:sz w:val="32"/>
          <w:szCs w:val="32"/>
        </w:rPr>
        <w:t>元（大写：伍万元整）。</w:t>
      </w:r>
    </w:p>
    <w:p w:rsidR="00A9166F" w:rsidRDefault="00A9166F">
      <w:pPr>
        <w:spacing w:line="600" w:lineRule="exact"/>
        <w:ind w:firstLineChars="200" w:firstLine="640"/>
        <w:rPr>
          <w:rFonts w:ascii="仿宋" w:eastAsia="仿宋" w:hAnsi="仿宋" w:cs="宋体"/>
          <w:bCs/>
          <w:sz w:val="32"/>
          <w:szCs w:val="32"/>
        </w:rPr>
      </w:pPr>
    </w:p>
    <w:p w:rsidR="00A9166F" w:rsidRDefault="0013644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联络人：X</w:t>
      </w:r>
      <w:r>
        <w:rPr>
          <w:rFonts w:ascii="仿宋" w:eastAsia="仿宋" w:hAnsi="仿宋" w:cs="宋体"/>
          <w:bCs/>
          <w:sz w:val="32"/>
          <w:szCs w:val="32"/>
        </w:rPr>
        <w:t>XX</w:t>
      </w:r>
    </w:p>
    <w:p w:rsidR="00A9166F" w:rsidRDefault="00136440">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联系电话：X</w:t>
      </w:r>
      <w:r>
        <w:rPr>
          <w:rFonts w:ascii="仿宋" w:eastAsia="仿宋" w:hAnsi="仿宋" w:cs="宋体"/>
          <w:bCs/>
          <w:sz w:val="32"/>
          <w:szCs w:val="32"/>
        </w:rPr>
        <w:t>XX</w:t>
      </w:r>
    </w:p>
    <w:p w:rsidR="00A9166F" w:rsidRDefault="00A9166F">
      <w:pPr>
        <w:spacing w:line="600" w:lineRule="exact"/>
        <w:ind w:firstLineChars="200" w:firstLine="640"/>
        <w:rPr>
          <w:rFonts w:ascii="仿宋" w:eastAsia="仿宋" w:hAnsi="仿宋" w:cs="宋体"/>
          <w:bCs/>
          <w:sz w:val="32"/>
          <w:szCs w:val="32"/>
        </w:rPr>
      </w:pPr>
    </w:p>
    <w:p w:rsidR="00A9166F" w:rsidRDefault="00A9166F">
      <w:pPr>
        <w:spacing w:line="600" w:lineRule="exact"/>
        <w:ind w:firstLineChars="200" w:firstLine="640"/>
        <w:rPr>
          <w:rFonts w:ascii="仿宋" w:eastAsia="仿宋" w:hAnsi="仿宋" w:cs="宋体"/>
          <w:bCs/>
          <w:sz w:val="32"/>
          <w:szCs w:val="32"/>
        </w:rPr>
      </w:pPr>
    </w:p>
    <w:p w:rsidR="00A9166F" w:rsidRDefault="00A9166F">
      <w:pPr>
        <w:spacing w:line="600" w:lineRule="exact"/>
        <w:ind w:firstLineChars="200" w:firstLine="640"/>
        <w:rPr>
          <w:rFonts w:ascii="仿宋" w:eastAsia="仿宋" w:hAnsi="仿宋" w:cs="宋体"/>
          <w:bCs/>
          <w:sz w:val="32"/>
          <w:szCs w:val="32"/>
        </w:rPr>
      </w:pPr>
    </w:p>
    <w:p w:rsidR="00A9166F" w:rsidRDefault="00136440">
      <w:pPr>
        <w:spacing w:line="600" w:lineRule="exact"/>
        <w:ind w:right="640" w:firstLineChars="200" w:firstLine="640"/>
        <w:jc w:val="right"/>
        <w:rPr>
          <w:rFonts w:ascii="仿宋" w:eastAsia="仿宋" w:hAnsi="仿宋" w:cs="宋体"/>
          <w:bCs/>
          <w:sz w:val="32"/>
          <w:szCs w:val="32"/>
        </w:rPr>
      </w:pPr>
      <w:r>
        <w:rPr>
          <w:rFonts w:ascii="仿宋" w:eastAsia="仿宋" w:hAnsi="仿宋" w:cs="宋体" w:hint="eastAsia"/>
          <w:bCs/>
          <w:sz w:val="32"/>
          <w:szCs w:val="32"/>
        </w:rPr>
        <w:t>公司名（加盖公章）</w:t>
      </w:r>
    </w:p>
    <w:p w:rsidR="00A9166F" w:rsidRDefault="00136440">
      <w:pPr>
        <w:spacing w:line="600" w:lineRule="exact"/>
        <w:ind w:right="960" w:firstLineChars="200" w:firstLine="640"/>
        <w:jc w:val="right"/>
        <w:rPr>
          <w:rFonts w:ascii="仿宋" w:eastAsia="仿宋" w:hAnsi="仿宋" w:cs="宋体"/>
          <w:bCs/>
          <w:sz w:val="32"/>
          <w:szCs w:val="32"/>
        </w:rPr>
      </w:pPr>
      <w:r>
        <w:rPr>
          <w:rFonts w:ascii="仿宋" w:eastAsia="仿宋" w:hAnsi="仿宋" w:cs="宋体" w:hint="eastAsia"/>
          <w:bCs/>
          <w:sz w:val="32"/>
          <w:szCs w:val="32"/>
        </w:rPr>
        <w:t>202</w:t>
      </w:r>
      <w:r>
        <w:rPr>
          <w:rFonts w:ascii="仿宋" w:eastAsia="仿宋" w:hAnsi="仿宋" w:cs="宋体"/>
          <w:bCs/>
          <w:sz w:val="32"/>
          <w:szCs w:val="32"/>
        </w:rPr>
        <w:t>1</w:t>
      </w:r>
      <w:r>
        <w:rPr>
          <w:rFonts w:ascii="仿宋" w:eastAsia="仿宋" w:hAnsi="仿宋" w:cs="宋体" w:hint="eastAsia"/>
          <w:bCs/>
          <w:sz w:val="32"/>
          <w:szCs w:val="32"/>
        </w:rPr>
        <w:t>年X</w:t>
      </w:r>
      <w:r>
        <w:rPr>
          <w:rFonts w:ascii="仿宋" w:eastAsia="仿宋" w:hAnsi="仿宋" w:cs="宋体"/>
          <w:bCs/>
          <w:sz w:val="32"/>
          <w:szCs w:val="32"/>
        </w:rPr>
        <w:t>X</w:t>
      </w:r>
      <w:r>
        <w:rPr>
          <w:rFonts w:ascii="仿宋" w:eastAsia="仿宋" w:hAnsi="仿宋" w:cs="宋体" w:hint="eastAsia"/>
          <w:bCs/>
          <w:sz w:val="32"/>
          <w:szCs w:val="32"/>
        </w:rPr>
        <w:t>月</w:t>
      </w:r>
      <w:r>
        <w:rPr>
          <w:rFonts w:ascii="仿宋" w:eastAsia="仿宋" w:hAnsi="仿宋" w:cs="宋体"/>
          <w:bCs/>
          <w:sz w:val="32"/>
          <w:szCs w:val="32"/>
        </w:rPr>
        <w:t>XX</w:t>
      </w:r>
    </w:p>
    <w:p w:rsidR="00A9166F" w:rsidRDefault="00A9166F">
      <w:pPr>
        <w:spacing w:line="560" w:lineRule="exact"/>
        <w:jc w:val="left"/>
        <w:rPr>
          <w:rFonts w:ascii="仿宋" w:eastAsia="仿宋" w:hAnsi="仿宋"/>
          <w:sz w:val="32"/>
          <w:szCs w:val="32"/>
        </w:rPr>
      </w:pPr>
    </w:p>
    <w:p w:rsidR="00A9166F" w:rsidRDefault="00A9166F">
      <w:pPr>
        <w:spacing w:line="560" w:lineRule="exact"/>
        <w:jc w:val="left"/>
        <w:rPr>
          <w:rFonts w:ascii="仿宋" w:eastAsia="仿宋" w:hAnsi="仿宋"/>
          <w:sz w:val="32"/>
          <w:szCs w:val="32"/>
        </w:rPr>
      </w:pPr>
    </w:p>
    <w:p w:rsidR="00A9166F" w:rsidRDefault="00A9166F">
      <w:pPr>
        <w:spacing w:line="560" w:lineRule="exact"/>
        <w:jc w:val="left"/>
        <w:rPr>
          <w:rFonts w:ascii="仿宋" w:eastAsia="仿宋" w:hAnsi="仿宋"/>
          <w:sz w:val="32"/>
          <w:szCs w:val="32"/>
        </w:rPr>
      </w:pPr>
    </w:p>
    <w:p w:rsidR="00A9166F" w:rsidRDefault="00A9166F">
      <w:pPr>
        <w:spacing w:line="560" w:lineRule="exact"/>
        <w:jc w:val="left"/>
        <w:rPr>
          <w:rFonts w:ascii="仿宋" w:eastAsia="仿宋" w:hAnsi="仿宋"/>
          <w:sz w:val="32"/>
          <w:szCs w:val="32"/>
        </w:rPr>
      </w:pPr>
    </w:p>
    <w:p w:rsidR="00A9166F" w:rsidRDefault="00136440">
      <w:pPr>
        <w:widowControl/>
        <w:jc w:val="left"/>
        <w:rPr>
          <w:rFonts w:ascii="仿宋" w:eastAsia="仿宋" w:hAnsi="仿宋"/>
          <w:sz w:val="32"/>
          <w:szCs w:val="32"/>
        </w:rPr>
      </w:pPr>
      <w:r>
        <w:rPr>
          <w:rFonts w:ascii="仿宋" w:eastAsia="仿宋" w:hAnsi="仿宋"/>
          <w:sz w:val="32"/>
          <w:szCs w:val="32"/>
        </w:rPr>
        <w:br w:type="page"/>
      </w:r>
    </w:p>
    <w:p w:rsidR="00A9166F" w:rsidRDefault="00136440">
      <w:pPr>
        <w:rPr>
          <w:rFonts w:ascii="黑体" w:eastAsia="黑体" w:hAnsi="黑体"/>
          <w:b/>
          <w:sz w:val="32"/>
          <w:szCs w:val="32"/>
        </w:rPr>
      </w:pPr>
      <w:r>
        <w:rPr>
          <w:rFonts w:ascii="黑体" w:eastAsia="黑体" w:hAnsi="黑体" w:hint="eastAsia"/>
          <w:b/>
          <w:sz w:val="32"/>
          <w:szCs w:val="32"/>
        </w:rPr>
        <w:t>附件2</w:t>
      </w:r>
    </w:p>
    <w:p w:rsidR="00A9166F" w:rsidRDefault="00A9166F">
      <w:pPr>
        <w:rPr>
          <w:rFonts w:ascii="黑体" w:eastAsia="黑体" w:hAnsi="黑体"/>
          <w:b/>
          <w:sz w:val="28"/>
          <w:szCs w:val="28"/>
        </w:rPr>
      </w:pPr>
    </w:p>
    <w:p w:rsidR="00A9166F" w:rsidRDefault="00A9166F">
      <w:pPr>
        <w:rPr>
          <w:rFonts w:ascii="黑体" w:eastAsia="黑体" w:hAnsi="黑体"/>
          <w:b/>
          <w:sz w:val="28"/>
          <w:szCs w:val="28"/>
        </w:rPr>
      </w:pPr>
    </w:p>
    <w:p w:rsidR="00A9166F" w:rsidRDefault="00136440">
      <w:pPr>
        <w:spacing w:line="600" w:lineRule="exact"/>
        <w:jc w:val="center"/>
        <w:rPr>
          <w:rFonts w:ascii="仿宋" w:eastAsia="仿宋" w:hAnsi="仿宋"/>
          <w:b/>
          <w:sz w:val="36"/>
          <w:szCs w:val="36"/>
        </w:rPr>
      </w:pPr>
      <w:r>
        <w:rPr>
          <w:rFonts w:ascii="仿宋" w:eastAsia="仿宋" w:hAnsi="仿宋" w:hint="eastAsia"/>
          <w:b/>
          <w:sz w:val="36"/>
          <w:szCs w:val="36"/>
        </w:rPr>
        <w:t>基础运力确认函</w:t>
      </w:r>
    </w:p>
    <w:p w:rsidR="00A9166F" w:rsidRDefault="00136440">
      <w:pPr>
        <w:spacing w:before="240"/>
        <w:jc w:val="left"/>
        <w:rPr>
          <w:rFonts w:ascii="黑体" w:eastAsia="黑体" w:hAnsi="黑体" w:cs="宋体"/>
          <w:sz w:val="24"/>
        </w:rPr>
      </w:pPr>
      <w:r>
        <w:rPr>
          <w:rFonts w:ascii="黑体" w:eastAsia="黑体" w:hAnsi="黑体" w:cs="宋体" w:hint="eastAsia"/>
          <w:sz w:val="24"/>
        </w:rPr>
        <w:t>液化天然气运输服务合同编号：</w:t>
      </w:r>
    </w:p>
    <w:p w:rsidR="00A9166F" w:rsidRDefault="00136440">
      <w:pPr>
        <w:jc w:val="left"/>
        <w:rPr>
          <w:rFonts w:ascii="黑体" w:eastAsia="黑体" w:hAnsi="黑体" w:cs="宋体"/>
          <w:color w:val="333333"/>
          <w:sz w:val="24"/>
        </w:rPr>
      </w:pPr>
      <w:r>
        <w:rPr>
          <w:rFonts w:ascii="黑体" w:eastAsia="黑体" w:hAnsi="黑体" w:cs="宋体" w:hint="eastAsia"/>
          <w:sz w:val="24"/>
        </w:rPr>
        <w:t>确认函编号：</w:t>
      </w:r>
    </w:p>
    <w:p w:rsidR="00A9166F" w:rsidRDefault="00A9166F">
      <w:pPr>
        <w:ind w:left="720" w:firstLineChars="200" w:firstLine="480"/>
        <w:rPr>
          <w:rFonts w:ascii="黑体" w:eastAsia="黑体" w:hAnsi="黑体" w:cs="宋体"/>
          <w:sz w:val="24"/>
        </w:rPr>
      </w:pPr>
    </w:p>
    <w:p w:rsidR="00A9166F" w:rsidRDefault="00136440">
      <w:pPr>
        <w:spacing w:beforeLines="50" w:before="156" w:afterLines="50" w:after="156" w:line="300" w:lineRule="auto"/>
        <w:rPr>
          <w:rFonts w:ascii="黑体" w:eastAsia="黑体" w:hAnsi="黑体"/>
          <w:b/>
          <w:sz w:val="24"/>
        </w:rPr>
      </w:pPr>
      <w:r>
        <w:rPr>
          <w:rFonts w:ascii="黑体" w:eastAsia="黑体" w:hAnsi="黑体" w:hint="eastAsia"/>
          <w:b/>
          <w:sz w:val="24"/>
        </w:rPr>
        <w:t>双方</w:t>
      </w:r>
    </w:p>
    <w:p w:rsidR="00A9166F" w:rsidRDefault="00136440">
      <w:pPr>
        <w:spacing w:beforeLines="50" w:before="156" w:afterLines="50" w:after="156" w:line="300" w:lineRule="auto"/>
        <w:rPr>
          <w:rFonts w:ascii="黑体" w:eastAsia="黑体" w:hAnsi="黑体"/>
          <w:sz w:val="24"/>
        </w:rPr>
      </w:pPr>
      <w:r>
        <w:rPr>
          <w:rFonts w:ascii="黑体" w:eastAsia="黑体" w:hAnsi="黑体"/>
          <w:sz w:val="24"/>
        </w:rPr>
        <w:t>甲方</w:t>
      </w:r>
      <w:r>
        <w:rPr>
          <w:rFonts w:ascii="黑体" w:eastAsia="黑体" w:hAnsi="黑体" w:hint="eastAsia"/>
          <w:sz w:val="24"/>
        </w:rPr>
        <w:t>（或称托运方）：</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注册地址：</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法定代表人或授权代表人：</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联系电话：</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乙方（或称承运方）：</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注册地址：</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法定代表人或授权代表人：</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联系电话：</w:t>
      </w:r>
    </w:p>
    <w:p w:rsidR="00A9166F" w:rsidRDefault="00A9166F">
      <w:pPr>
        <w:spacing w:beforeLines="50" w:before="156" w:afterLines="50" w:after="156" w:line="300" w:lineRule="auto"/>
        <w:rPr>
          <w:rFonts w:ascii="黑体" w:eastAsia="黑体" w:hAnsi="黑体"/>
          <w:sz w:val="24"/>
        </w:rPr>
      </w:pP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根据双方协商，基础运力及/或浮动运力需求内容如下：</w:t>
      </w:r>
    </w:p>
    <w:p w:rsidR="00A9166F" w:rsidRDefault="00136440">
      <w:pPr>
        <w:spacing w:beforeLines="50" w:before="156" w:afterLines="50" w:after="156" w:line="300" w:lineRule="auto"/>
        <w:rPr>
          <w:rFonts w:ascii="黑体" w:eastAsia="黑体" w:hAnsi="黑体"/>
          <w:b/>
          <w:bCs/>
          <w:sz w:val="24"/>
        </w:rPr>
      </w:pPr>
      <w:r>
        <w:rPr>
          <w:rFonts w:ascii="黑体" w:eastAsia="黑体" w:hAnsi="黑体"/>
          <w:b/>
          <w:bCs/>
          <w:sz w:val="24"/>
        </w:rPr>
        <w:t>1</w:t>
      </w:r>
      <w:r>
        <w:rPr>
          <w:rFonts w:ascii="黑体" w:eastAsia="黑体" w:hAnsi="黑体" w:hint="eastAsia"/>
          <w:b/>
          <w:bCs/>
          <w:sz w:val="24"/>
        </w:rPr>
        <w:t>．根据甲方要求，乙方向甲方提供</w:t>
      </w:r>
      <w:r>
        <w:rPr>
          <w:rFonts w:ascii="黑体" w:eastAsia="黑体" w:hAnsi="黑体"/>
          <w:b/>
          <w:bCs/>
          <w:sz w:val="24"/>
        </w:rPr>
        <w:t>__</w:t>
      </w:r>
      <w:r>
        <w:rPr>
          <w:rFonts w:ascii="黑体" w:eastAsia="黑体" w:hAnsi="黑体" w:hint="eastAsia"/>
          <w:b/>
          <w:bCs/>
          <w:sz w:val="24"/>
        </w:rPr>
        <w:t>吨的基础运力。</w:t>
      </w:r>
    </w:p>
    <w:p w:rsidR="00A9166F" w:rsidRDefault="00136440">
      <w:pPr>
        <w:spacing w:beforeLines="50" w:before="156" w:afterLines="50" w:after="156" w:line="300" w:lineRule="auto"/>
        <w:rPr>
          <w:rFonts w:ascii="黑体" w:eastAsia="黑体" w:hAnsi="黑体"/>
          <w:b/>
          <w:bCs/>
          <w:sz w:val="24"/>
        </w:rPr>
      </w:pPr>
      <w:r>
        <w:rPr>
          <w:rFonts w:ascii="黑体" w:eastAsia="黑体" w:hAnsi="黑体"/>
          <w:b/>
          <w:bCs/>
          <w:sz w:val="24"/>
        </w:rPr>
        <w:t>2</w:t>
      </w:r>
      <w:r>
        <w:rPr>
          <w:rFonts w:ascii="黑体" w:eastAsia="黑体" w:hAnsi="黑体" w:hint="eastAsia"/>
          <w:b/>
          <w:bCs/>
          <w:sz w:val="24"/>
        </w:rPr>
        <w:t>．基础运力使用期间</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本确认函所指定基础运力归属甲方指挥调度期间从</w:t>
      </w:r>
      <w:r>
        <w:rPr>
          <w:rFonts w:ascii="黑体" w:eastAsia="黑体" w:hAnsi="黑体"/>
          <w:sz w:val="24"/>
        </w:rPr>
        <w:t>__</w:t>
      </w:r>
      <w:r>
        <w:rPr>
          <w:rFonts w:ascii="黑体" w:eastAsia="黑体" w:hAnsi="黑体" w:hint="eastAsia"/>
          <w:sz w:val="24"/>
        </w:rPr>
        <w:t>起至</w:t>
      </w:r>
      <w:r>
        <w:rPr>
          <w:rFonts w:ascii="黑体" w:eastAsia="黑体" w:hAnsi="黑体"/>
          <w:sz w:val="24"/>
        </w:rPr>
        <w:t>__</w:t>
      </w:r>
      <w:r>
        <w:rPr>
          <w:rFonts w:ascii="黑体" w:eastAsia="黑体" w:hAnsi="黑体" w:hint="eastAsia"/>
          <w:sz w:val="24"/>
        </w:rPr>
        <w:t>。</w:t>
      </w:r>
    </w:p>
    <w:p w:rsidR="00A9166F" w:rsidRDefault="00136440">
      <w:pPr>
        <w:spacing w:beforeLines="50" w:before="156" w:afterLines="50" w:after="156" w:line="300" w:lineRule="auto"/>
        <w:rPr>
          <w:rFonts w:ascii="黑体" w:eastAsia="黑体" w:hAnsi="黑体"/>
          <w:b/>
          <w:bCs/>
          <w:sz w:val="24"/>
        </w:rPr>
      </w:pPr>
      <w:r>
        <w:rPr>
          <w:rFonts w:ascii="黑体" w:eastAsia="黑体" w:hAnsi="黑体"/>
          <w:b/>
          <w:bCs/>
          <w:sz w:val="24"/>
        </w:rPr>
        <w:t>3</w:t>
      </w:r>
      <w:r>
        <w:rPr>
          <w:rFonts w:ascii="黑体" w:eastAsia="黑体" w:hAnsi="黑体" w:hint="eastAsia"/>
          <w:b/>
          <w:bCs/>
          <w:sz w:val="24"/>
        </w:rPr>
        <w:t>．正常运输费率</w:t>
      </w:r>
    </w:p>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运输单价与运输距离的关系如下表</w:t>
      </w:r>
    </w:p>
    <w:tbl>
      <w:tblPr>
        <w:tblStyle w:val="a3"/>
        <w:tblW w:w="0" w:type="auto"/>
        <w:tblLook w:val="04A0" w:firstRow="1" w:lastRow="0" w:firstColumn="1" w:lastColumn="0" w:noHBand="0" w:noVBand="1"/>
      </w:tblPr>
      <w:tblGrid>
        <w:gridCol w:w="1320"/>
        <w:gridCol w:w="6340"/>
      </w:tblGrid>
      <w:tr w:rsidR="00A9166F">
        <w:trPr>
          <w:trHeight w:val="310"/>
        </w:trPr>
        <w:tc>
          <w:tcPr>
            <w:tcW w:w="1320" w:type="dxa"/>
            <w:noWrap/>
          </w:tcPr>
          <w:p w:rsidR="00A9166F" w:rsidRDefault="00136440">
            <w:pPr>
              <w:snapToGrid w:val="0"/>
              <w:rPr>
                <w:rFonts w:ascii="黑体" w:eastAsia="黑体" w:hAnsi="黑体" w:cs="宋体"/>
                <w:sz w:val="24"/>
              </w:rPr>
            </w:pPr>
            <w:r>
              <w:rPr>
                <w:rFonts w:ascii="黑体" w:eastAsia="黑体" w:hAnsi="黑体" w:cs="宋体" w:hint="eastAsia"/>
                <w:sz w:val="24"/>
              </w:rPr>
              <w:t>运输距离</w:t>
            </w:r>
          </w:p>
        </w:tc>
        <w:tc>
          <w:tcPr>
            <w:tcW w:w="6340" w:type="dxa"/>
            <w:noWrap/>
          </w:tcPr>
          <w:p w:rsidR="00A9166F" w:rsidRDefault="00136440">
            <w:pPr>
              <w:snapToGrid w:val="0"/>
              <w:rPr>
                <w:rFonts w:ascii="黑体" w:eastAsia="黑体" w:hAnsi="黑体" w:cs="宋体"/>
                <w:sz w:val="24"/>
              </w:rPr>
            </w:pPr>
            <w:r>
              <w:rPr>
                <w:rFonts w:ascii="黑体" w:eastAsia="黑体" w:hAnsi="黑体" w:cs="宋体" w:hint="eastAsia"/>
                <w:sz w:val="24"/>
              </w:rPr>
              <w:t>运输单价</w:t>
            </w:r>
          </w:p>
        </w:tc>
      </w:tr>
      <w:tr w:rsidR="00A9166F">
        <w:trPr>
          <w:trHeight w:val="310"/>
        </w:trPr>
        <w:tc>
          <w:tcPr>
            <w:tcW w:w="1320" w:type="dxa"/>
            <w:noWrap/>
          </w:tcPr>
          <w:p w:rsidR="00A9166F" w:rsidRDefault="00136440">
            <w:pPr>
              <w:snapToGrid w:val="0"/>
              <w:rPr>
                <w:rFonts w:ascii="黑体" w:eastAsia="黑体" w:hAnsi="黑体" w:cs="宋体"/>
                <w:sz w:val="24"/>
              </w:rPr>
            </w:pPr>
            <w:r>
              <w:rPr>
                <w:rFonts w:ascii="黑体" w:eastAsia="黑体" w:hAnsi="黑体" w:cs="宋体" w:hint="eastAsia"/>
                <w:sz w:val="24"/>
              </w:rPr>
              <w:t>_</w:t>
            </w:r>
            <w:r>
              <w:rPr>
                <w:rFonts w:ascii="黑体" w:eastAsia="黑体" w:hAnsi="黑体" w:cs="宋体"/>
                <w:sz w:val="24"/>
              </w:rPr>
              <w:t>__</w:t>
            </w:r>
          </w:p>
        </w:tc>
        <w:tc>
          <w:tcPr>
            <w:tcW w:w="6340" w:type="dxa"/>
            <w:noWrap/>
          </w:tcPr>
          <w:p w:rsidR="00A9166F" w:rsidRDefault="00136440">
            <w:pPr>
              <w:snapToGrid w:val="0"/>
              <w:rPr>
                <w:rFonts w:ascii="黑体" w:eastAsia="黑体" w:hAnsi="黑体" w:cs="宋体"/>
                <w:sz w:val="24"/>
              </w:rPr>
            </w:pPr>
            <w:r>
              <w:rPr>
                <w:rFonts w:ascii="黑体" w:eastAsia="黑体" w:hAnsi="黑体" w:cs="宋体"/>
                <w:sz w:val="24"/>
              </w:rPr>
              <w:t>___</w:t>
            </w:r>
            <w:r>
              <w:rPr>
                <w:rFonts w:ascii="黑体" w:eastAsia="黑体" w:hAnsi="黑体" w:cs="宋体" w:hint="eastAsia"/>
                <w:sz w:val="24"/>
              </w:rPr>
              <w:t>元/吨·公里</w:t>
            </w:r>
          </w:p>
        </w:tc>
      </w:tr>
    </w:tbl>
    <w:p w:rsidR="00A9166F" w:rsidRDefault="00136440">
      <w:pPr>
        <w:spacing w:beforeLines="50" w:before="156" w:afterLines="50" w:after="156" w:line="300" w:lineRule="auto"/>
        <w:rPr>
          <w:rFonts w:ascii="黑体" w:eastAsia="黑体" w:hAnsi="黑体"/>
          <w:sz w:val="24"/>
        </w:rPr>
      </w:pPr>
      <w:r>
        <w:rPr>
          <w:rFonts w:ascii="黑体" w:eastAsia="黑体" w:hAnsi="黑体" w:cs="宋体" w:hint="eastAsia"/>
          <w:sz w:val="24"/>
        </w:rPr>
        <w:t>（不足100公里按100公里算，100公里以上按照实际里程）</w:t>
      </w:r>
    </w:p>
    <w:p w:rsidR="00A9166F" w:rsidRDefault="00136440">
      <w:pPr>
        <w:spacing w:beforeLines="50" w:before="156" w:afterLines="50" w:after="156" w:line="300" w:lineRule="auto"/>
        <w:rPr>
          <w:rFonts w:ascii="黑体" w:eastAsia="黑体" w:hAnsi="黑体"/>
          <w:b/>
          <w:bCs/>
          <w:sz w:val="24"/>
        </w:rPr>
      </w:pPr>
      <w:r>
        <w:rPr>
          <w:rFonts w:ascii="黑体" w:eastAsia="黑体" w:hAnsi="黑体"/>
          <w:b/>
          <w:bCs/>
          <w:sz w:val="24"/>
        </w:rPr>
        <w:t>4</w:t>
      </w:r>
      <w:r>
        <w:rPr>
          <w:rFonts w:ascii="黑体" w:eastAsia="黑体" w:hAnsi="黑体" w:hint="eastAsia"/>
          <w:b/>
          <w:bCs/>
          <w:sz w:val="24"/>
        </w:rPr>
        <w:t>．特殊运输费率</w:t>
      </w:r>
    </w:p>
    <w:p w:rsidR="00A9166F" w:rsidRDefault="00136440">
      <w:pPr>
        <w:spacing w:beforeLines="50" w:before="156" w:afterLines="50" w:after="156" w:line="300" w:lineRule="auto"/>
        <w:rPr>
          <w:rFonts w:ascii="黑体" w:eastAsia="黑体" w:hAnsi="黑体"/>
          <w:sz w:val="24"/>
        </w:rPr>
      </w:pPr>
      <w:r>
        <w:rPr>
          <w:rFonts w:ascii="黑体" w:eastAsia="黑体" w:hAnsi="黑体"/>
          <w:sz w:val="24"/>
        </w:rPr>
        <w:t>4.</w:t>
      </w:r>
      <w:r>
        <w:rPr>
          <w:rFonts w:ascii="黑体" w:eastAsia="黑体" w:hAnsi="黑体" w:hint="eastAsia"/>
          <w:sz w:val="24"/>
        </w:rPr>
        <w:t>1</w:t>
      </w:r>
      <w:proofErr w:type="gramStart"/>
      <w:r>
        <w:rPr>
          <w:rFonts w:ascii="黑体" w:eastAsia="黑体" w:hAnsi="黑体" w:hint="eastAsia"/>
          <w:sz w:val="24"/>
        </w:rPr>
        <w:t>当运输</w:t>
      </w:r>
      <w:proofErr w:type="gramEnd"/>
      <w:r>
        <w:rPr>
          <w:rFonts w:ascii="黑体" w:eastAsia="黑体" w:hAnsi="黑体" w:hint="eastAsia"/>
          <w:sz w:val="24"/>
        </w:rPr>
        <w:t>车辆一趟运输中发生多次卸车时：</w:t>
      </w:r>
    </w:p>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4</w:t>
      </w:r>
      <w:r>
        <w:rPr>
          <w:rFonts w:ascii="黑体" w:eastAsia="黑体" w:hAnsi="黑体"/>
          <w:sz w:val="24"/>
        </w:rPr>
        <w:t>.1</w:t>
      </w:r>
      <w:r>
        <w:rPr>
          <w:rFonts w:ascii="黑体" w:eastAsia="黑体" w:hAnsi="黑体" w:hint="eastAsia"/>
          <w:sz w:val="24"/>
        </w:rPr>
        <w:t>.</w:t>
      </w:r>
      <w:r>
        <w:rPr>
          <w:rFonts w:ascii="黑体" w:eastAsia="黑体" w:hAnsi="黑体"/>
          <w:sz w:val="24"/>
        </w:rPr>
        <w:t>1</w:t>
      </w:r>
      <w:r>
        <w:rPr>
          <w:rFonts w:ascii="黑体" w:eastAsia="黑体" w:hAnsi="黑体" w:hint="eastAsia"/>
          <w:sz w:val="24"/>
        </w:rPr>
        <w:t>基础运输费按照正常运输费率及最远实际里程计算；</w:t>
      </w:r>
    </w:p>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4</w:t>
      </w:r>
      <w:r>
        <w:rPr>
          <w:rFonts w:ascii="黑体" w:eastAsia="黑体" w:hAnsi="黑体"/>
          <w:sz w:val="24"/>
        </w:rPr>
        <w:t>.1.2</w:t>
      </w:r>
      <w:r>
        <w:rPr>
          <w:rFonts w:ascii="黑体" w:eastAsia="黑体" w:hAnsi="黑体" w:hint="eastAsia"/>
          <w:sz w:val="24"/>
        </w:rPr>
        <w:t>附加中转费率按下表计算：</w:t>
      </w:r>
    </w:p>
    <w:tbl>
      <w:tblPr>
        <w:tblStyle w:val="a3"/>
        <w:tblW w:w="0" w:type="auto"/>
        <w:tblLook w:val="04A0" w:firstRow="1" w:lastRow="0" w:firstColumn="1" w:lastColumn="0" w:noHBand="0" w:noVBand="1"/>
      </w:tblPr>
      <w:tblGrid>
        <w:gridCol w:w="3180"/>
        <w:gridCol w:w="4300"/>
      </w:tblGrid>
      <w:tr w:rsidR="00A9166F">
        <w:trPr>
          <w:trHeight w:val="280"/>
        </w:trPr>
        <w:tc>
          <w:tcPr>
            <w:tcW w:w="318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运输距离</w:t>
            </w:r>
          </w:p>
        </w:tc>
        <w:tc>
          <w:tcPr>
            <w:tcW w:w="430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中转费率</w:t>
            </w:r>
          </w:p>
        </w:tc>
      </w:tr>
      <w:tr w:rsidR="00A9166F">
        <w:trPr>
          <w:trHeight w:val="280"/>
        </w:trPr>
        <w:tc>
          <w:tcPr>
            <w:tcW w:w="318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0-20公里</w:t>
            </w:r>
          </w:p>
        </w:tc>
        <w:tc>
          <w:tcPr>
            <w:tcW w:w="430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400元/车（不足20公里按20公里算）</w:t>
            </w:r>
          </w:p>
        </w:tc>
      </w:tr>
      <w:tr w:rsidR="00A9166F">
        <w:trPr>
          <w:trHeight w:val="280"/>
        </w:trPr>
        <w:tc>
          <w:tcPr>
            <w:tcW w:w="318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21公里及以上</w:t>
            </w:r>
          </w:p>
        </w:tc>
        <w:tc>
          <w:tcPr>
            <w:tcW w:w="4300" w:type="dxa"/>
            <w:noWrap/>
          </w:tcPr>
          <w:p w:rsidR="00A9166F" w:rsidRDefault="00136440">
            <w:pPr>
              <w:spacing w:beforeLines="50" w:before="156" w:afterLines="50" w:after="156" w:line="300" w:lineRule="auto"/>
              <w:ind w:firstLineChars="100" w:firstLine="240"/>
              <w:rPr>
                <w:rFonts w:ascii="黑体" w:eastAsia="黑体" w:hAnsi="黑体"/>
                <w:sz w:val="24"/>
              </w:rPr>
            </w:pPr>
            <w:r>
              <w:rPr>
                <w:rFonts w:ascii="黑体" w:eastAsia="黑体" w:hAnsi="黑体" w:hint="eastAsia"/>
                <w:sz w:val="24"/>
              </w:rPr>
              <w:t>600元/车</w:t>
            </w:r>
          </w:p>
        </w:tc>
      </w:tr>
    </w:tbl>
    <w:p w:rsidR="00A9166F" w:rsidRDefault="00136440">
      <w:pPr>
        <w:spacing w:beforeLines="50" w:before="156" w:afterLines="50" w:after="156" w:line="300" w:lineRule="auto"/>
        <w:rPr>
          <w:rFonts w:ascii="黑体" w:eastAsia="黑体" w:hAnsi="黑体"/>
          <w:sz w:val="24"/>
        </w:rPr>
      </w:pPr>
      <w:r>
        <w:rPr>
          <w:rFonts w:ascii="黑体" w:eastAsia="黑体" w:hAnsi="黑体" w:hint="eastAsia"/>
          <w:sz w:val="24"/>
        </w:rPr>
        <w:t>备注：</w:t>
      </w:r>
      <w:proofErr w:type="gramStart"/>
      <w:r>
        <w:rPr>
          <w:rFonts w:ascii="黑体" w:eastAsia="黑体" w:hAnsi="黑体" w:hint="eastAsia"/>
          <w:sz w:val="24"/>
        </w:rPr>
        <w:t>分卸费以</w:t>
      </w:r>
      <w:proofErr w:type="gramEnd"/>
      <w:r>
        <w:rPr>
          <w:rFonts w:ascii="黑体" w:eastAsia="黑体" w:hAnsi="黑体" w:hint="eastAsia"/>
          <w:sz w:val="24"/>
        </w:rPr>
        <w:t>结算总吨数为准；</w:t>
      </w:r>
      <w:proofErr w:type="gramStart"/>
      <w:r>
        <w:rPr>
          <w:rFonts w:ascii="黑体" w:eastAsia="黑体" w:hAnsi="黑体" w:hint="eastAsia"/>
          <w:sz w:val="24"/>
        </w:rPr>
        <w:t>分卸点运输</w:t>
      </w:r>
      <w:proofErr w:type="gramEnd"/>
      <w:r>
        <w:rPr>
          <w:rFonts w:ascii="黑体" w:eastAsia="黑体" w:hAnsi="黑体" w:hint="eastAsia"/>
          <w:sz w:val="24"/>
        </w:rPr>
        <w:t>距离以实际卸货地到</w:t>
      </w:r>
      <w:proofErr w:type="gramStart"/>
      <w:r>
        <w:rPr>
          <w:rFonts w:ascii="黑体" w:eastAsia="黑体" w:hAnsi="黑体" w:hint="eastAsia"/>
          <w:sz w:val="24"/>
        </w:rPr>
        <w:t>分卸点为准</w:t>
      </w:r>
      <w:proofErr w:type="gramEnd"/>
      <w:r>
        <w:rPr>
          <w:rFonts w:ascii="黑体" w:eastAsia="黑体" w:hAnsi="黑体" w:hint="eastAsia"/>
          <w:sz w:val="24"/>
        </w:rPr>
        <w:t>。</w:t>
      </w:r>
    </w:p>
    <w:p w:rsidR="00A9166F" w:rsidRDefault="00136440">
      <w:pPr>
        <w:spacing w:beforeLines="50" w:before="156" w:afterLines="50" w:after="156" w:line="300" w:lineRule="auto"/>
        <w:ind w:firstLineChars="200" w:firstLine="480"/>
        <w:rPr>
          <w:rFonts w:ascii="黑体" w:eastAsia="黑体" w:hAnsi="黑体"/>
          <w:sz w:val="24"/>
        </w:rPr>
      </w:pPr>
      <w:r>
        <w:rPr>
          <w:rFonts w:ascii="黑体" w:eastAsia="黑体" w:hAnsi="黑体" w:hint="eastAsia"/>
          <w:sz w:val="24"/>
        </w:rPr>
        <w:t>（1）</w:t>
      </w:r>
      <w:proofErr w:type="gramStart"/>
      <w:r>
        <w:rPr>
          <w:rFonts w:ascii="黑体" w:eastAsia="黑体" w:hAnsi="黑体" w:hint="eastAsia"/>
          <w:sz w:val="24"/>
        </w:rPr>
        <w:t>当运输</w:t>
      </w:r>
      <w:proofErr w:type="gramEnd"/>
      <w:r>
        <w:rPr>
          <w:rFonts w:ascii="黑体" w:eastAsia="黑体" w:hAnsi="黑体" w:hint="eastAsia"/>
          <w:sz w:val="24"/>
        </w:rPr>
        <w:t>车辆发生未卸载完全时，若由于甲方原因导致未卸载完全的，甲方应当按照计划运输量向乙方支付运输费用。若由于乙方原因导致未卸载完全的，按照买卖双方签订的液化天然气运输服务合同9.5.2条计算运输费。</w:t>
      </w:r>
    </w:p>
    <w:p w:rsidR="00A9166F" w:rsidRDefault="00136440">
      <w:pPr>
        <w:spacing w:beforeLines="50" w:before="156" w:afterLines="50" w:after="156" w:line="300" w:lineRule="auto"/>
        <w:ind w:firstLineChars="200" w:firstLine="480"/>
        <w:rPr>
          <w:rFonts w:ascii="黑体" w:eastAsia="黑体" w:hAnsi="黑体"/>
          <w:sz w:val="24"/>
        </w:rPr>
      </w:pPr>
      <w:r>
        <w:rPr>
          <w:rFonts w:ascii="黑体" w:eastAsia="黑体" w:hAnsi="黑体" w:hint="eastAsia"/>
          <w:sz w:val="24"/>
        </w:rPr>
        <w:t>（2）卸车等候时，等待12小时内免费，自第13个小时起每小时200元压车费（</w:t>
      </w:r>
      <w:proofErr w:type="gramStart"/>
      <w:r>
        <w:rPr>
          <w:rFonts w:ascii="黑体" w:eastAsia="黑体" w:hAnsi="黑体" w:hint="eastAsia"/>
          <w:sz w:val="24"/>
        </w:rPr>
        <w:t>取计划</w:t>
      </w:r>
      <w:proofErr w:type="gramEnd"/>
      <w:r>
        <w:rPr>
          <w:rFonts w:ascii="黑体" w:eastAsia="黑体" w:hAnsi="黑体" w:hint="eastAsia"/>
          <w:sz w:val="24"/>
        </w:rPr>
        <w:t>到站时间与GPS实际到站时间两者中较晚者为压车费结算依据）。</w:t>
      </w:r>
    </w:p>
    <w:p w:rsidR="00A9166F" w:rsidRDefault="00136440">
      <w:pPr>
        <w:spacing w:beforeLines="50" w:before="156" w:afterLines="50" w:after="156" w:line="300" w:lineRule="auto"/>
        <w:ind w:firstLineChars="200" w:firstLine="480"/>
        <w:rPr>
          <w:rFonts w:ascii="黑体" w:eastAsia="黑体" w:hAnsi="黑体"/>
          <w:sz w:val="24"/>
        </w:rPr>
      </w:pPr>
      <w:r>
        <w:rPr>
          <w:rFonts w:ascii="黑体" w:eastAsia="黑体" w:hAnsi="黑体" w:hint="eastAsia"/>
          <w:sz w:val="24"/>
        </w:rPr>
        <w:t>（3）如需走杭州湾跨海大桥，需额外支付过桥费用500元/车次。</w:t>
      </w:r>
    </w:p>
    <w:p w:rsidR="00A9166F" w:rsidRDefault="00136440">
      <w:pPr>
        <w:spacing w:beforeLines="50" w:before="156" w:afterLines="50" w:after="156" w:line="300" w:lineRule="auto"/>
        <w:rPr>
          <w:rFonts w:ascii="黑体" w:eastAsia="黑体" w:hAnsi="黑体"/>
          <w:b/>
          <w:bCs/>
          <w:sz w:val="24"/>
        </w:rPr>
      </w:pPr>
      <w:r>
        <w:rPr>
          <w:rFonts w:ascii="黑体" w:eastAsia="黑体" w:hAnsi="黑体"/>
          <w:b/>
          <w:bCs/>
          <w:sz w:val="24"/>
        </w:rPr>
        <w:t>5</w:t>
      </w:r>
      <w:r>
        <w:rPr>
          <w:rFonts w:ascii="黑体" w:eastAsia="黑体" w:hAnsi="黑体" w:hint="eastAsia"/>
          <w:b/>
          <w:bCs/>
          <w:sz w:val="24"/>
        </w:rPr>
        <w:t>．买卖双方登录交易中心电子交易系统，输入交易指令并达成交易即视为买卖双方签署本确认函，本确认函即行生效。本确认函生效之日以交易中心电子交易系统记录的买卖双方输入交易指令并达成交易的时间为准。</w:t>
      </w:r>
    </w:p>
    <w:p w:rsidR="00A9166F" w:rsidRDefault="00A9166F"/>
    <w:sectPr w:rsidR="00A91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_GB2312">
    <w:altName w:val="方正舒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737F"/>
    <w:multiLevelType w:val="multilevel"/>
    <w:tmpl w:val="11E7737F"/>
    <w:lvl w:ilvl="0">
      <w:start w:val="3"/>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285D3E8F"/>
    <w:multiLevelType w:val="multilevel"/>
    <w:tmpl w:val="285D3E8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6F"/>
    <w:rsid w:val="0011340A"/>
    <w:rsid w:val="00136440"/>
    <w:rsid w:val="004F3E91"/>
    <w:rsid w:val="00A9166F"/>
    <w:rsid w:val="7052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388C16-F52A-4E89-8DA0-A36395A7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11340A"/>
    <w:rPr>
      <w:sz w:val="18"/>
      <w:szCs w:val="18"/>
    </w:rPr>
  </w:style>
  <w:style w:type="character" w:customStyle="1" w:styleId="Char">
    <w:name w:val="批注框文本 Char"/>
    <w:basedOn w:val="a0"/>
    <w:link w:val="a6"/>
    <w:rsid w:val="0011340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NG@shpg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liujinyue</cp:lastModifiedBy>
  <cp:revision>3</cp:revision>
  <cp:lastPrinted>2021-05-19T07:16:00Z</cp:lastPrinted>
  <dcterms:created xsi:type="dcterms:W3CDTF">2021-05-19T06:49:00Z</dcterms:created>
  <dcterms:modified xsi:type="dcterms:W3CDTF">2021-05-19T07:37:00Z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