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120" w:beforeAutospacing="0" w:after="120" w:afterAutospacing="0"/>
        <w:jc w:val="center"/>
        <w:rPr>
          <w:rFonts w:ascii="仿宋" w:hAnsi="仿宋" w:eastAsia="仿宋" w:cs="仿宋"/>
          <w:b/>
          <w:bCs/>
          <w:color w:val="333333"/>
          <w:spacing w:val="10"/>
          <w:sz w:val="32"/>
          <w:szCs w:val="32"/>
        </w:rPr>
      </w:pPr>
      <w:r>
        <w:rPr>
          <w:rFonts w:hint="eastAsia" w:ascii="仿宋" w:hAnsi="仿宋" w:eastAsia="仿宋" w:cs="仿宋"/>
          <w:b/>
          <w:bCs/>
          <w:color w:val="000000"/>
          <w:spacing w:val="10"/>
          <w:sz w:val="32"/>
          <w:szCs w:val="32"/>
          <w:shd w:val="clear" w:color="auto" w:fill="FFFFFF"/>
        </w:rPr>
        <w:t>上海石油天然气交易中心</w:t>
      </w:r>
    </w:p>
    <w:p>
      <w:pPr>
        <w:pStyle w:val="6"/>
        <w:widowControl/>
        <w:shd w:val="clear" w:color="auto" w:fill="FFFFFF"/>
        <w:spacing w:before="120" w:beforeAutospacing="0" w:after="120" w:afterAutospacing="0"/>
        <w:jc w:val="center"/>
        <w:rPr>
          <w:rFonts w:ascii="仿宋" w:hAnsi="仿宋" w:eastAsia="仿宋" w:cs="仿宋"/>
          <w:b/>
          <w:bCs/>
          <w:color w:val="333333"/>
          <w:spacing w:val="10"/>
          <w:sz w:val="32"/>
          <w:szCs w:val="32"/>
        </w:rPr>
      </w:pPr>
      <w:r>
        <w:rPr>
          <w:rFonts w:hint="eastAsia" w:ascii="仿宋" w:hAnsi="仿宋" w:eastAsia="仿宋" w:cs="仿宋"/>
          <w:b/>
          <w:bCs/>
          <w:color w:val="000000"/>
          <w:spacing w:val="10"/>
          <w:sz w:val="32"/>
          <w:szCs w:val="32"/>
          <w:shd w:val="clear" w:color="auto" w:fill="FFFFFF"/>
        </w:rPr>
        <w:t>储气服务交易细则</w:t>
      </w:r>
    </w:p>
    <w:p>
      <w:pPr>
        <w:pStyle w:val="6"/>
        <w:widowControl/>
        <w:shd w:val="clear" w:color="auto" w:fill="FFFFFF"/>
        <w:spacing w:before="120" w:beforeAutospacing="0" w:after="120" w:afterAutospacing="0"/>
        <w:jc w:val="center"/>
        <w:rPr>
          <w:rFonts w:ascii="仿宋" w:hAnsi="仿宋" w:eastAsia="仿宋" w:cs="仿宋"/>
          <w:b/>
          <w:bCs/>
          <w:color w:val="333333"/>
          <w:spacing w:val="10"/>
          <w:sz w:val="32"/>
          <w:szCs w:val="32"/>
        </w:rPr>
      </w:pPr>
      <w:r>
        <w:rPr>
          <w:rFonts w:hint="eastAsia" w:ascii="仿宋" w:hAnsi="仿宋" w:eastAsia="仿宋" w:cs="仿宋"/>
          <w:b/>
          <w:bCs/>
          <w:color w:val="000000"/>
          <w:spacing w:val="10"/>
          <w:sz w:val="32"/>
          <w:szCs w:val="32"/>
          <w:shd w:val="clear" w:color="auto" w:fill="FFFFFF"/>
        </w:rPr>
        <w:t>（试行）</w:t>
      </w:r>
    </w:p>
    <w:p>
      <w:pPr>
        <w:pStyle w:val="6"/>
        <w:widowControl/>
        <w:shd w:val="clear" w:color="auto" w:fill="FFFFFF"/>
        <w:spacing w:before="120" w:beforeAutospacing="0" w:after="120" w:afterAutospacing="0"/>
        <w:jc w:val="center"/>
        <w:rPr>
          <w:rFonts w:ascii="仿宋" w:hAnsi="仿宋" w:eastAsia="仿宋" w:cs="仿宋"/>
          <w:color w:val="333333"/>
          <w:spacing w:val="10"/>
          <w:sz w:val="21"/>
          <w:szCs w:val="21"/>
        </w:rPr>
      </w:pPr>
      <w:r>
        <w:rPr>
          <w:rFonts w:hint="eastAsia" w:ascii="仿宋" w:hAnsi="仿宋" w:eastAsia="仿宋" w:cs="仿宋"/>
          <w:color w:val="333333"/>
          <w:spacing w:val="10"/>
          <w:sz w:val="21"/>
          <w:szCs w:val="21"/>
          <w:shd w:val="clear" w:color="auto" w:fill="FFFFFF"/>
        </w:rPr>
        <w:t> </w:t>
      </w:r>
    </w:p>
    <w:p>
      <w:pPr>
        <w:pStyle w:val="2"/>
        <w:widowControl/>
        <w:shd w:val="clear" w:color="auto" w:fill="FFFFFF"/>
        <w:spacing w:before="230" w:beforeAutospacing="0" w:after="220" w:afterAutospacing="0" w:line="336" w:lineRule="atLeast"/>
        <w:jc w:val="center"/>
        <w:rPr>
          <w:rFonts w:hint="default" w:ascii="仿宋" w:hAnsi="仿宋" w:eastAsia="仿宋" w:cs="仿宋"/>
          <w:color w:val="333333"/>
          <w:spacing w:val="10"/>
          <w:sz w:val="21"/>
          <w:szCs w:val="21"/>
        </w:rPr>
      </w:pPr>
      <w:r>
        <w:rPr>
          <w:rFonts w:ascii="仿宋" w:hAnsi="仿宋" w:eastAsia="仿宋" w:cs="仿宋"/>
          <w:color w:val="000000"/>
          <w:spacing w:val="10"/>
          <w:sz w:val="21"/>
          <w:szCs w:val="21"/>
          <w:shd w:val="clear" w:color="auto" w:fill="FFFFFF"/>
        </w:rPr>
        <w:t>第一章</w:t>
      </w:r>
      <w:r>
        <w:rPr>
          <w:rFonts w:hint="default" w:ascii="仿宋" w:hAnsi="仿宋" w:eastAsia="仿宋" w:cs="仿宋"/>
          <w:color w:val="000000"/>
          <w:spacing w:val="10"/>
          <w:sz w:val="21"/>
          <w:szCs w:val="21"/>
          <w:shd w:val="clear" w:color="auto" w:fill="FFFFFF"/>
        </w:rPr>
        <w:t xml:space="preserve"> </w:t>
      </w:r>
      <w:r>
        <w:rPr>
          <w:rFonts w:ascii="仿宋" w:hAnsi="仿宋" w:eastAsia="仿宋" w:cs="仿宋"/>
          <w:color w:val="000000"/>
          <w:spacing w:val="10"/>
          <w:sz w:val="21"/>
          <w:szCs w:val="21"/>
          <w:shd w:val="clear" w:color="auto" w:fill="FFFFFF"/>
        </w:rPr>
        <w:t>总则</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ascii="仿宋" w:hAnsi="仿宋" w:eastAsia="仿宋" w:cs="仿宋"/>
          <w:color w:val="000000"/>
          <w:spacing w:val="10"/>
          <w:sz w:val="21"/>
          <w:szCs w:val="21"/>
          <w:shd w:val="clear" w:color="auto" w:fill="FFFFFF"/>
        </w:rPr>
        <w:t>第一条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为规范上海石油天然气交易中心有限公司（以下简称“交易中心”）储</w:t>
      </w:r>
      <w:bookmarkStart w:id="0" w:name="_GoBack"/>
      <w:bookmarkEnd w:id="0"/>
      <w:r>
        <w:rPr>
          <w:rFonts w:hint="eastAsia" w:ascii="仿宋" w:hAnsi="仿宋" w:eastAsia="仿宋" w:cs="仿宋"/>
          <w:color w:val="000000"/>
          <w:spacing w:val="10"/>
          <w:sz w:val="21"/>
          <w:szCs w:val="21"/>
          <w:shd w:val="clear" w:color="auto" w:fill="FFFFFF"/>
        </w:rPr>
        <w:t>气服务交易的各项行为，维护储气服务交易秩序，保障交易各方的合法利益，根据《上海石油天然气交易中心现货交易管理办法（试行）》的规定制定本细则。</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第二条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交易中心遵循公开、公平、公正和诚实信用的原则，利用电子交易方式为交易商提供储气服务交易服务。交易中心根据交易商需求并结合交易规则要求，及时进行电子交易系统的维护及配置工作。</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第三条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本细则适用于交易中心储气服务交易活动。交易中心、交易商、指定结算银行、交收储运机构、信息服务机构、检验机构须遵守本细则。</w:t>
      </w:r>
    </w:p>
    <w:p>
      <w:pPr>
        <w:pStyle w:val="2"/>
        <w:widowControl/>
        <w:shd w:val="clear" w:color="auto" w:fill="FFFFFF"/>
        <w:spacing w:before="230" w:beforeAutospacing="0" w:after="220" w:afterAutospacing="0" w:line="336" w:lineRule="atLeast"/>
        <w:jc w:val="center"/>
        <w:rPr>
          <w:rFonts w:hint="default" w:ascii="仿宋" w:hAnsi="仿宋" w:eastAsia="仿宋" w:cs="仿宋"/>
          <w:color w:val="333333"/>
          <w:spacing w:val="10"/>
          <w:sz w:val="21"/>
          <w:szCs w:val="21"/>
        </w:rPr>
      </w:pPr>
      <w:r>
        <w:rPr>
          <w:rFonts w:ascii="仿宋" w:hAnsi="仿宋" w:eastAsia="仿宋" w:cs="仿宋"/>
          <w:color w:val="000000"/>
          <w:spacing w:val="10"/>
          <w:sz w:val="21"/>
          <w:szCs w:val="21"/>
          <w:shd w:val="clear" w:color="auto" w:fill="FFFFFF"/>
        </w:rPr>
        <w:t>第二章</w:t>
      </w:r>
      <w:r>
        <w:rPr>
          <w:rFonts w:hint="default" w:ascii="仿宋" w:hAnsi="仿宋" w:eastAsia="仿宋" w:cs="仿宋"/>
          <w:color w:val="000000"/>
          <w:spacing w:val="10"/>
          <w:sz w:val="21"/>
          <w:szCs w:val="21"/>
          <w:shd w:val="clear" w:color="auto" w:fill="FFFFFF"/>
        </w:rPr>
        <w:t xml:space="preserve"> </w:t>
      </w:r>
      <w:r>
        <w:rPr>
          <w:rFonts w:ascii="仿宋" w:hAnsi="仿宋" w:eastAsia="仿宋" w:cs="仿宋"/>
          <w:color w:val="000000"/>
          <w:spacing w:val="10"/>
          <w:sz w:val="21"/>
          <w:szCs w:val="21"/>
          <w:shd w:val="clear" w:color="auto" w:fill="FFFFFF"/>
        </w:rPr>
        <w:t>定义和术语</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第四条</w:t>
      </w:r>
      <w:r>
        <w:rPr>
          <w:rStyle w:val="9"/>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储气服务是</w:t>
      </w:r>
      <w:r>
        <w:rPr>
          <w:rFonts w:ascii="仿宋" w:hAnsi="仿宋" w:eastAsia="仿宋" w:cs="仿宋"/>
          <w:color w:val="000000"/>
          <w:spacing w:val="10"/>
          <w:sz w:val="21"/>
          <w:szCs w:val="21"/>
          <w:shd w:val="clear" w:color="auto" w:fill="FFFFFF"/>
        </w:rPr>
        <w:t>储气库等基础设施</w:t>
      </w:r>
      <w:r>
        <w:rPr>
          <w:rFonts w:hint="eastAsia" w:ascii="仿宋" w:hAnsi="仿宋" w:eastAsia="仿宋" w:cs="仿宋"/>
          <w:color w:val="000000"/>
          <w:spacing w:val="10"/>
          <w:sz w:val="21"/>
          <w:szCs w:val="21"/>
          <w:shd w:val="clear" w:color="auto" w:fill="FFFFFF"/>
        </w:rPr>
        <w:t>运营方提供的，在交接点接收天然气，并将天然气注入储气库或储气点，于交接点交付天然气的行为，包括注气、储气、采气、管输等服务。</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第五条</w:t>
      </w:r>
      <w:r>
        <w:rPr>
          <w:rStyle w:val="9"/>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储气服务交易指交易商根据本细则及交易中心相关规定，通过电子交易系统进行天然气储气服务交易的活动。</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000000"/>
          <w:spacing w:val="10"/>
          <w:sz w:val="21"/>
          <w:szCs w:val="21"/>
          <w:shd w:val="clear" w:color="auto" w:fill="FFFFFF"/>
        </w:rPr>
      </w:pPr>
      <w:r>
        <w:rPr>
          <w:rStyle w:val="9"/>
          <w:rFonts w:hint="eastAsia" w:ascii="仿宋" w:hAnsi="仿宋" w:eastAsia="仿宋" w:cs="仿宋"/>
          <w:color w:val="000000"/>
          <w:spacing w:val="10"/>
          <w:sz w:val="21"/>
          <w:szCs w:val="21"/>
          <w:shd w:val="clear" w:color="auto" w:fill="FFFFFF"/>
        </w:rPr>
        <w:t>第六条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储气服务交易的交易方式包括挂牌交易、竞价交易和招标交易，交易中心可根据市场需要推出其他交易方式。</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shd w:val="clear" w:color="auto" w:fill="FFFFFF"/>
        </w:rPr>
      </w:pPr>
      <w:r>
        <w:rPr>
          <w:rFonts w:hint="eastAsia" w:ascii="仿宋" w:hAnsi="仿宋" w:eastAsia="仿宋" w:cs="仿宋"/>
          <w:b/>
          <w:bCs/>
          <w:color w:val="000000"/>
          <w:spacing w:val="10"/>
          <w:sz w:val="21"/>
          <w:szCs w:val="21"/>
          <w:shd w:val="clear" w:color="auto" w:fill="FFFFFF"/>
        </w:rPr>
        <w:t xml:space="preserve">第七条 </w:t>
      </w:r>
      <w:r>
        <w:rPr>
          <w:rFonts w:hint="eastAsia" w:ascii="仿宋" w:hAnsi="仿宋" w:eastAsia="仿宋" w:cs="仿宋"/>
          <w:color w:val="000000"/>
          <w:spacing w:val="10"/>
          <w:sz w:val="21"/>
          <w:szCs w:val="21"/>
          <w:shd w:val="clear" w:color="auto" w:fill="FFFFFF"/>
        </w:rPr>
        <w:t>储气服务</w:t>
      </w:r>
      <w:r>
        <w:rPr>
          <w:rFonts w:ascii="仿宋" w:hAnsi="仿宋" w:eastAsia="仿宋" w:cs="仿宋"/>
          <w:color w:val="333333"/>
          <w:spacing w:val="10"/>
          <w:sz w:val="21"/>
          <w:szCs w:val="21"/>
          <w:shd w:val="clear" w:color="auto" w:fill="FFFFFF"/>
        </w:rPr>
        <w:t>挂牌交易</w:t>
      </w:r>
      <w:r>
        <w:rPr>
          <w:rFonts w:hint="eastAsia" w:ascii="仿宋" w:hAnsi="仿宋" w:eastAsia="仿宋" w:cs="仿宋"/>
          <w:color w:val="333333"/>
          <w:spacing w:val="10"/>
          <w:sz w:val="21"/>
          <w:szCs w:val="21"/>
          <w:shd w:val="clear" w:color="auto" w:fill="FFFFFF"/>
        </w:rPr>
        <w:t>包括</w:t>
      </w:r>
      <w:r>
        <w:rPr>
          <w:rFonts w:ascii="仿宋" w:hAnsi="仿宋" w:eastAsia="仿宋" w:cs="仿宋"/>
          <w:color w:val="333333"/>
          <w:spacing w:val="10"/>
          <w:sz w:val="21"/>
          <w:szCs w:val="21"/>
          <w:shd w:val="clear" w:color="auto" w:fill="FFFFFF"/>
        </w:rPr>
        <w:t>买方挂牌交易和卖方挂牌交易。</w:t>
      </w:r>
    </w:p>
    <w:p>
      <w:pPr>
        <w:pStyle w:val="6"/>
        <w:widowControl/>
        <w:shd w:val="clear" w:color="auto" w:fill="FFFFFF"/>
        <w:spacing w:before="120" w:beforeAutospacing="0" w:after="120" w:afterAutospacing="0" w:line="370" w:lineRule="atLeast"/>
        <w:ind w:firstLine="460" w:firstLineChars="200"/>
        <w:rPr>
          <w:rFonts w:ascii="仿宋" w:hAnsi="仿宋" w:eastAsia="仿宋" w:cs="仿宋"/>
          <w:color w:val="333333"/>
          <w:spacing w:val="10"/>
          <w:sz w:val="21"/>
          <w:szCs w:val="21"/>
          <w:shd w:val="clear" w:color="auto" w:fill="FFFFFF"/>
        </w:rPr>
      </w:pPr>
      <w:r>
        <w:rPr>
          <w:rFonts w:hint="eastAsia" w:ascii="仿宋" w:hAnsi="仿宋" w:eastAsia="仿宋" w:cs="仿宋"/>
          <w:color w:val="333333"/>
          <w:spacing w:val="10"/>
          <w:sz w:val="21"/>
          <w:szCs w:val="21"/>
          <w:shd w:val="clear" w:color="auto" w:fill="FFFFFF"/>
        </w:rPr>
        <w:t>买方挂牌交易</w:t>
      </w:r>
      <w:r>
        <w:rPr>
          <w:rFonts w:ascii="仿宋" w:hAnsi="仿宋" w:eastAsia="仿宋" w:cs="仿宋"/>
          <w:color w:val="333333"/>
          <w:spacing w:val="10"/>
          <w:sz w:val="21"/>
          <w:szCs w:val="21"/>
          <w:shd w:val="clear" w:color="auto" w:fill="FFFFFF"/>
        </w:rPr>
        <w:t>是指在交易中心组织下，买方</w:t>
      </w:r>
      <w:r>
        <w:rPr>
          <w:rFonts w:hint="eastAsia" w:ascii="仿宋" w:hAnsi="仿宋" w:eastAsia="仿宋" w:cs="仿宋"/>
          <w:color w:val="333333"/>
          <w:spacing w:val="10"/>
          <w:sz w:val="21"/>
          <w:szCs w:val="21"/>
          <w:shd w:val="clear" w:color="auto" w:fill="FFFFFF"/>
        </w:rPr>
        <w:t>作为挂牌方通过交易中心电子交易系统对外发布</w:t>
      </w:r>
      <w:r>
        <w:rPr>
          <w:rFonts w:hint="eastAsia" w:ascii="仿宋" w:hAnsi="仿宋" w:eastAsia="仿宋" w:cs="仿宋"/>
          <w:color w:val="000000"/>
          <w:spacing w:val="10"/>
          <w:sz w:val="21"/>
          <w:szCs w:val="21"/>
          <w:shd w:val="clear" w:color="auto" w:fill="FFFFFF"/>
        </w:rPr>
        <w:t>储气服务产品的挂牌信息</w:t>
      </w:r>
      <w:r>
        <w:rPr>
          <w:rFonts w:hint="eastAsia" w:ascii="仿宋" w:hAnsi="仿宋" w:eastAsia="仿宋" w:cs="仿宋"/>
          <w:color w:val="333333"/>
          <w:spacing w:val="10"/>
          <w:sz w:val="21"/>
          <w:szCs w:val="21"/>
          <w:shd w:val="clear" w:color="auto" w:fill="FFFFFF"/>
        </w:rPr>
        <w:t>，包括挂牌买入价（</w:t>
      </w:r>
      <w:r>
        <w:rPr>
          <w:rFonts w:hint="eastAsia" w:ascii="仿宋" w:hAnsi="仿宋" w:eastAsia="仿宋" w:cs="仿宋"/>
          <w:color w:val="000000"/>
          <w:spacing w:val="10"/>
          <w:sz w:val="21"/>
          <w:szCs w:val="21"/>
          <w:shd w:val="clear" w:color="auto" w:fill="FFFFFF"/>
        </w:rPr>
        <w:t>挂牌价格</w:t>
      </w:r>
      <w:r>
        <w:rPr>
          <w:rFonts w:hint="eastAsia" w:ascii="仿宋" w:hAnsi="仿宋" w:eastAsia="仿宋" w:cs="仿宋"/>
          <w:color w:val="333333"/>
          <w:spacing w:val="10"/>
          <w:sz w:val="21"/>
          <w:szCs w:val="21"/>
          <w:shd w:val="clear" w:color="auto" w:fill="FFFFFF"/>
        </w:rPr>
        <w:t>）及其他交易条件，由卖方（摘牌方）按照挂牌买入价摘牌成交或按双方协商议价成交，通过交易系统签订电子交易合同，并按电子交易合同约定的期限</w:t>
      </w:r>
      <w:r>
        <w:rPr>
          <w:rFonts w:hint="eastAsia" w:ascii="仿宋" w:hAnsi="仿宋" w:eastAsia="仿宋" w:cs="仿宋"/>
          <w:color w:val="000000"/>
          <w:spacing w:val="10"/>
          <w:sz w:val="21"/>
          <w:szCs w:val="21"/>
          <w:shd w:val="clear" w:color="auto" w:fill="FFFFFF"/>
        </w:rPr>
        <w:t>支付储气服务费用和进行储气及交收等系列操作的交易方式</w:t>
      </w:r>
      <w:r>
        <w:rPr>
          <w:rFonts w:hint="eastAsia" w:ascii="仿宋" w:hAnsi="仿宋" w:eastAsia="仿宋" w:cs="仿宋"/>
          <w:color w:val="333333"/>
          <w:spacing w:val="10"/>
          <w:sz w:val="21"/>
          <w:szCs w:val="21"/>
          <w:shd w:val="clear" w:color="auto" w:fill="FFFFFF"/>
        </w:rPr>
        <w:t>。</w:t>
      </w:r>
    </w:p>
    <w:p>
      <w:pPr>
        <w:pStyle w:val="6"/>
        <w:widowControl/>
        <w:shd w:val="clear" w:color="auto" w:fill="FFFFFF"/>
        <w:spacing w:before="120" w:beforeAutospacing="0" w:after="120" w:afterAutospacing="0" w:line="370" w:lineRule="atLeast"/>
        <w:ind w:firstLine="460" w:firstLineChars="200"/>
        <w:rPr>
          <w:rFonts w:ascii="仿宋" w:hAnsi="仿宋" w:eastAsia="仿宋" w:cs="仿宋"/>
          <w:color w:val="333333"/>
          <w:spacing w:val="10"/>
          <w:sz w:val="21"/>
          <w:szCs w:val="21"/>
          <w:shd w:val="clear" w:color="auto" w:fill="FFFFFF"/>
        </w:rPr>
      </w:pPr>
      <w:r>
        <w:rPr>
          <w:rFonts w:hint="eastAsia" w:ascii="仿宋" w:hAnsi="仿宋" w:eastAsia="仿宋" w:cs="仿宋"/>
          <w:color w:val="333333"/>
          <w:spacing w:val="10"/>
          <w:sz w:val="21"/>
          <w:szCs w:val="21"/>
          <w:shd w:val="clear" w:color="auto" w:fill="FFFFFF"/>
        </w:rPr>
        <w:t>卖方挂牌交易是指</w:t>
      </w:r>
      <w:r>
        <w:rPr>
          <w:rFonts w:ascii="仿宋" w:hAnsi="仿宋" w:eastAsia="仿宋" w:cs="仿宋"/>
          <w:color w:val="333333"/>
          <w:spacing w:val="10"/>
          <w:sz w:val="21"/>
          <w:szCs w:val="21"/>
          <w:shd w:val="clear" w:color="auto" w:fill="FFFFFF"/>
        </w:rPr>
        <w:t>在交易中心组织下，卖方</w:t>
      </w:r>
      <w:r>
        <w:rPr>
          <w:rFonts w:hint="eastAsia" w:ascii="仿宋" w:hAnsi="仿宋" w:eastAsia="仿宋" w:cs="仿宋"/>
          <w:color w:val="333333"/>
          <w:spacing w:val="10"/>
          <w:sz w:val="21"/>
          <w:szCs w:val="21"/>
          <w:shd w:val="clear" w:color="auto" w:fill="FFFFFF"/>
        </w:rPr>
        <w:t>作为挂牌方通过交易中心电子交易系统对外发布储气服务产品的挂牌信息，包括挂牌卖出价（</w:t>
      </w:r>
      <w:r>
        <w:rPr>
          <w:rFonts w:hint="eastAsia" w:ascii="仿宋" w:hAnsi="仿宋" w:eastAsia="仿宋" w:cs="仿宋"/>
          <w:color w:val="000000"/>
          <w:spacing w:val="10"/>
          <w:sz w:val="21"/>
          <w:szCs w:val="21"/>
          <w:shd w:val="clear" w:color="auto" w:fill="FFFFFF"/>
        </w:rPr>
        <w:t>挂牌价格</w:t>
      </w:r>
      <w:r>
        <w:rPr>
          <w:rFonts w:hint="eastAsia" w:ascii="仿宋" w:hAnsi="仿宋" w:eastAsia="仿宋" w:cs="仿宋"/>
          <w:color w:val="333333"/>
          <w:spacing w:val="10"/>
          <w:sz w:val="21"/>
          <w:szCs w:val="21"/>
          <w:shd w:val="clear" w:color="auto" w:fill="FFFFFF"/>
        </w:rPr>
        <w:t>）及其他交易条件，由买方（摘牌方）按照挂牌卖出价摘牌成交或按双方协商议价成交，通过交易系统签订电子交易合同，并按电子交易合同约定的期限</w:t>
      </w:r>
      <w:r>
        <w:rPr>
          <w:rFonts w:hint="eastAsia" w:ascii="仿宋" w:hAnsi="仿宋" w:eastAsia="仿宋" w:cs="仿宋"/>
          <w:color w:val="000000"/>
          <w:spacing w:val="10"/>
          <w:sz w:val="21"/>
          <w:szCs w:val="21"/>
          <w:shd w:val="clear" w:color="auto" w:fill="FFFFFF"/>
        </w:rPr>
        <w:t>支付储气服务费用和进行储气服务交收的交易方式。</w:t>
      </w:r>
    </w:p>
    <w:p>
      <w:pPr>
        <w:pStyle w:val="6"/>
        <w:widowControl/>
        <w:shd w:val="clear" w:color="auto" w:fill="FFFFFF"/>
        <w:spacing w:before="120" w:beforeAutospacing="0" w:after="120" w:afterAutospacing="0" w:line="370" w:lineRule="atLeast"/>
        <w:ind w:firstLine="462" w:firstLineChars="200"/>
        <w:rPr>
          <w:rFonts w:ascii="微软雅黑" w:hAnsi="微软雅黑" w:eastAsia="微软雅黑" w:cs="微软雅黑"/>
          <w:color w:val="333333"/>
          <w:spacing w:val="10"/>
          <w:sz w:val="21"/>
          <w:szCs w:val="21"/>
        </w:rPr>
      </w:pPr>
      <w:r>
        <w:rPr>
          <w:rStyle w:val="9"/>
          <w:rFonts w:ascii="仿宋" w:hAnsi="仿宋" w:eastAsia="仿宋" w:cs="仿宋"/>
          <w:color w:val="000000"/>
          <w:spacing w:val="10"/>
          <w:sz w:val="21"/>
          <w:szCs w:val="21"/>
          <w:shd w:val="clear" w:color="auto" w:fill="FFFFFF"/>
        </w:rPr>
        <w:t>第</w:t>
      </w:r>
      <w:r>
        <w:rPr>
          <w:rStyle w:val="9"/>
          <w:rFonts w:hint="eastAsia" w:ascii="仿宋" w:hAnsi="仿宋" w:eastAsia="仿宋" w:cs="仿宋"/>
          <w:color w:val="000000"/>
          <w:spacing w:val="10"/>
          <w:sz w:val="21"/>
          <w:szCs w:val="21"/>
          <w:shd w:val="clear" w:color="auto" w:fill="FFFFFF"/>
        </w:rPr>
        <w:t>八</w:t>
      </w:r>
      <w:r>
        <w:rPr>
          <w:rStyle w:val="9"/>
          <w:rFonts w:ascii="仿宋" w:hAnsi="仿宋" w:eastAsia="仿宋" w:cs="仿宋"/>
          <w:color w:val="000000"/>
          <w:spacing w:val="10"/>
          <w:sz w:val="21"/>
          <w:szCs w:val="21"/>
          <w:shd w:val="clear" w:color="auto" w:fill="FFFFFF"/>
        </w:rPr>
        <w:t>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储气服务竞价交易包括竞买交易和竞卖交易。</w:t>
      </w:r>
    </w:p>
    <w:p>
      <w:pPr>
        <w:pStyle w:val="6"/>
        <w:widowControl/>
        <w:shd w:val="clear" w:color="auto" w:fill="FFFFFF"/>
        <w:spacing w:before="120" w:beforeAutospacing="0" w:after="120" w:afterAutospacing="0" w:line="370" w:lineRule="atLeast"/>
        <w:ind w:firstLine="460" w:firstLineChars="200"/>
        <w:rPr>
          <w:rFonts w:ascii="微软雅黑" w:hAnsi="微软雅黑" w:eastAsia="微软雅黑" w:cs="微软雅黑"/>
          <w:color w:val="333333"/>
          <w:spacing w:val="10"/>
          <w:sz w:val="21"/>
          <w:szCs w:val="21"/>
        </w:rPr>
      </w:pPr>
      <w:r>
        <w:rPr>
          <w:rFonts w:hint="eastAsia" w:ascii="仿宋" w:hAnsi="仿宋" w:eastAsia="仿宋" w:cs="仿宋"/>
          <w:color w:val="000000"/>
          <w:spacing w:val="10"/>
          <w:sz w:val="21"/>
          <w:szCs w:val="21"/>
          <w:shd w:val="clear" w:color="auto" w:fill="FFFFFF"/>
        </w:rPr>
        <w:t>竞买交易是指在交易中心组织下，卖方作为竞价发起方通过交易中心电子交易系统对外发布</w:t>
      </w:r>
      <w:r>
        <w:rPr>
          <w:rFonts w:hint="eastAsia" w:ascii="仿宋" w:hAnsi="仿宋" w:eastAsia="仿宋" w:cs="仿宋"/>
          <w:color w:val="333333"/>
          <w:spacing w:val="10"/>
          <w:sz w:val="21"/>
          <w:szCs w:val="21"/>
          <w:shd w:val="clear" w:color="auto" w:fill="FFFFFF"/>
        </w:rPr>
        <w:t>储气服务产品的竞价信息</w:t>
      </w:r>
      <w:r>
        <w:rPr>
          <w:rFonts w:hint="eastAsia" w:ascii="仿宋" w:hAnsi="仿宋" w:eastAsia="仿宋" w:cs="仿宋"/>
          <w:color w:val="000000"/>
          <w:spacing w:val="10"/>
          <w:sz w:val="21"/>
          <w:szCs w:val="21"/>
          <w:shd w:val="clear" w:color="auto" w:fill="FFFFFF"/>
        </w:rPr>
        <w:t>，包括卖出最低限价（竞价发起价）及其他交易条件，由买方</w:t>
      </w:r>
      <w:r>
        <w:rPr>
          <w:rFonts w:hint="eastAsia" w:ascii="仿宋" w:hAnsi="仿宋" w:eastAsia="仿宋" w:cs="仿宋"/>
          <w:color w:val="333333"/>
          <w:spacing w:val="10"/>
          <w:sz w:val="21"/>
          <w:szCs w:val="21"/>
          <w:shd w:val="clear" w:color="auto" w:fill="FFFFFF"/>
        </w:rPr>
        <w:t>（竞价方）</w:t>
      </w:r>
      <w:r>
        <w:rPr>
          <w:rFonts w:hint="eastAsia" w:ascii="仿宋" w:hAnsi="仿宋" w:eastAsia="仿宋" w:cs="仿宋"/>
          <w:color w:val="000000"/>
          <w:spacing w:val="10"/>
          <w:sz w:val="21"/>
          <w:szCs w:val="21"/>
          <w:shd w:val="clear" w:color="auto" w:fill="FFFFFF"/>
        </w:rPr>
        <w:t>在卖出最低限价以上报价（竞价申报价），在规定时间内按照“价格优先、时间优先”的原则成交，通过交易系统签订电子交易合同，并按电子交易合同约定的期限支付储气服务费用和进行储气服务交收的交易方式。</w:t>
      </w:r>
    </w:p>
    <w:p>
      <w:pPr>
        <w:pStyle w:val="6"/>
        <w:widowControl/>
        <w:shd w:val="clear" w:color="auto" w:fill="FFFFFF"/>
        <w:spacing w:beforeAutospacing="0" w:afterAutospacing="0" w:line="370" w:lineRule="atLeast"/>
        <w:ind w:firstLine="460" w:firstLineChars="200"/>
        <w:jc w:val="both"/>
        <w:rPr>
          <w:rFonts w:ascii="仿宋" w:hAnsi="仿宋" w:eastAsia="仿宋" w:cs="仿宋"/>
          <w:color w:val="000000"/>
          <w:spacing w:val="10"/>
          <w:sz w:val="21"/>
          <w:szCs w:val="21"/>
          <w:shd w:val="clear" w:color="auto" w:fill="FFFFFF"/>
        </w:rPr>
      </w:pPr>
      <w:r>
        <w:rPr>
          <w:rFonts w:hint="eastAsia" w:ascii="仿宋" w:hAnsi="仿宋" w:eastAsia="仿宋" w:cs="仿宋"/>
          <w:color w:val="000000"/>
          <w:spacing w:val="10"/>
          <w:sz w:val="21"/>
          <w:szCs w:val="21"/>
          <w:shd w:val="clear" w:color="auto" w:fill="FFFFFF"/>
        </w:rPr>
        <w:t>竞卖交易是指在交易中心组织下，买方作为竞价发起方通过交易中心电子交易系统对外发布</w:t>
      </w:r>
      <w:r>
        <w:rPr>
          <w:rFonts w:hint="eastAsia" w:ascii="仿宋" w:hAnsi="仿宋" w:eastAsia="仿宋" w:cs="仿宋"/>
          <w:color w:val="333333"/>
          <w:spacing w:val="10"/>
          <w:sz w:val="21"/>
          <w:szCs w:val="21"/>
          <w:shd w:val="clear" w:color="auto" w:fill="FFFFFF"/>
        </w:rPr>
        <w:t>储气服务产品的竞价信息，</w:t>
      </w:r>
      <w:r>
        <w:rPr>
          <w:rFonts w:hint="eastAsia" w:ascii="仿宋" w:hAnsi="仿宋" w:eastAsia="仿宋" w:cs="仿宋"/>
          <w:color w:val="000000"/>
          <w:spacing w:val="10"/>
          <w:sz w:val="21"/>
          <w:szCs w:val="21"/>
          <w:shd w:val="clear" w:color="auto" w:fill="FFFFFF"/>
        </w:rPr>
        <w:t>包括买入最高限价（竞价发起价）及其他交易条件，由卖方</w:t>
      </w:r>
      <w:r>
        <w:rPr>
          <w:rFonts w:hint="eastAsia" w:ascii="仿宋" w:hAnsi="仿宋" w:eastAsia="仿宋" w:cs="仿宋"/>
          <w:color w:val="333333"/>
          <w:spacing w:val="10"/>
          <w:sz w:val="21"/>
          <w:szCs w:val="21"/>
          <w:shd w:val="clear" w:color="auto" w:fill="FFFFFF"/>
        </w:rPr>
        <w:t>（竞价方）</w:t>
      </w:r>
      <w:r>
        <w:rPr>
          <w:rFonts w:hint="eastAsia" w:ascii="仿宋" w:hAnsi="仿宋" w:eastAsia="仿宋" w:cs="仿宋"/>
          <w:color w:val="000000"/>
          <w:spacing w:val="10"/>
          <w:sz w:val="21"/>
          <w:szCs w:val="21"/>
          <w:shd w:val="clear" w:color="auto" w:fill="FFFFFF"/>
        </w:rPr>
        <w:t>在买入最高限价以下报价（竞价申报价），在规定时间内按照“价格优先、时间优先”的原则成交，通过交易系统签订电子交易合同，并按电子交易合同约定的期限支付储气服务费用和进行储气服务交收的交易方式。</w:t>
      </w:r>
    </w:p>
    <w:p>
      <w:pPr>
        <w:pStyle w:val="6"/>
        <w:widowControl/>
        <w:shd w:val="clear" w:color="auto" w:fill="FFFFFF"/>
        <w:spacing w:before="120" w:beforeAutospacing="0" w:after="120" w:afterAutospacing="0" w:line="370" w:lineRule="atLeast"/>
        <w:ind w:firstLine="462" w:firstLineChars="200"/>
        <w:rPr>
          <w:rFonts w:ascii="微软雅黑" w:hAnsi="微软雅黑" w:eastAsia="微软雅黑" w:cs="微软雅黑"/>
          <w:color w:val="333333"/>
          <w:spacing w:val="10"/>
          <w:sz w:val="21"/>
          <w:szCs w:val="21"/>
        </w:rPr>
      </w:pPr>
      <w:r>
        <w:rPr>
          <w:rStyle w:val="9"/>
          <w:rFonts w:hint="eastAsia" w:ascii="仿宋" w:hAnsi="仿宋" w:eastAsia="仿宋" w:cs="仿宋"/>
          <w:color w:val="000000"/>
          <w:spacing w:val="10"/>
          <w:sz w:val="21"/>
          <w:szCs w:val="21"/>
          <w:shd w:val="clear" w:color="auto" w:fill="FFFFFF"/>
        </w:rPr>
        <w:t xml:space="preserve">第九条 </w:t>
      </w:r>
      <w:r>
        <w:rPr>
          <w:rFonts w:hint="eastAsia" w:ascii="仿宋" w:hAnsi="仿宋" w:eastAsia="仿宋" w:cs="仿宋"/>
          <w:color w:val="000000"/>
          <w:spacing w:val="10"/>
          <w:sz w:val="21"/>
          <w:szCs w:val="21"/>
          <w:shd w:val="clear" w:color="auto" w:fill="FFFFFF"/>
        </w:rPr>
        <w:t>储气服务招标交易包括买方招标交易和卖方招标交易。</w:t>
      </w:r>
    </w:p>
    <w:p>
      <w:pPr>
        <w:pStyle w:val="6"/>
        <w:widowControl/>
        <w:shd w:val="clear" w:color="auto" w:fill="FFFFFF"/>
        <w:spacing w:before="120" w:beforeAutospacing="0" w:after="120" w:afterAutospacing="0" w:line="370" w:lineRule="atLeast"/>
        <w:ind w:firstLine="460" w:firstLineChars="200"/>
        <w:rPr>
          <w:rFonts w:ascii="微软雅黑" w:hAnsi="微软雅黑" w:eastAsia="微软雅黑" w:cs="微软雅黑"/>
          <w:color w:val="333333"/>
          <w:spacing w:val="10"/>
          <w:sz w:val="21"/>
          <w:szCs w:val="21"/>
        </w:rPr>
      </w:pPr>
      <w:r>
        <w:rPr>
          <w:rFonts w:hint="eastAsia" w:ascii="仿宋" w:hAnsi="仿宋" w:eastAsia="仿宋" w:cs="仿宋"/>
          <w:color w:val="000000"/>
          <w:spacing w:val="10"/>
          <w:sz w:val="21"/>
          <w:szCs w:val="21"/>
          <w:shd w:val="clear" w:color="auto" w:fill="FFFFFF"/>
        </w:rPr>
        <w:t>买方招标交易是指在交易中心组织下，买方作为招标方通过交易中心电子交易系统对外发布储气服务产品的招标信息，包括卖方（投标方）资格要求、买入最高限价（招标发起价）、其他交易条件及中标原则，由卖方（投标方）在买入最高限价（招标发起价）以下报价，在规定时间内按照中标规则确定中标卖家，以中标卖方的投标申报价成交，并通过电子交易系统签订电子交易合同，按电子交易合同约定的期限支付储气服务费用和进行储气服务交收的交易方式。</w:t>
      </w:r>
    </w:p>
    <w:p>
      <w:pPr>
        <w:pStyle w:val="6"/>
        <w:widowControl/>
        <w:shd w:val="clear" w:color="auto" w:fill="FFFFFF"/>
        <w:spacing w:before="120" w:beforeAutospacing="0" w:after="120" w:afterAutospacing="0" w:line="370" w:lineRule="atLeast"/>
        <w:ind w:firstLine="460" w:firstLineChars="200"/>
        <w:rPr>
          <w:rFonts w:ascii="微软雅黑" w:hAnsi="微软雅黑" w:eastAsia="微软雅黑" w:cs="微软雅黑"/>
          <w:color w:val="333333"/>
          <w:spacing w:val="10"/>
          <w:sz w:val="21"/>
          <w:szCs w:val="21"/>
        </w:rPr>
      </w:pPr>
      <w:r>
        <w:rPr>
          <w:rFonts w:hint="eastAsia" w:ascii="仿宋" w:hAnsi="仿宋" w:eastAsia="仿宋" w:cs="仿宋"/>
          <w:color w:val="000000"/>
          <w:spacing w:val="10"/>
          <w:sz w:val="21"/>
          <w:szCs w:val="21"/>
          <w:shd w:val="clear" w:color="auto" w:fill="FFFFFF"/>
        </w:rPr>
        <w:t>卖方招标交易是指在交易中心组织下，卖方作为招标方通过交易中心电子交易系统对外发布储气服务产品的招标信息，包括买方（投标方）资格要求、卖出最低限价（招标发起价）、其他交易条件及中标原则，由买方（投标方）在卖出最低限价（招标发起价）以上报价，在规定时间内按照中标原则确定中标买家，以中标的买家投标申报价或符合条件的最低申报价统一成交，并通过交易系统签订电子交易合同，按电子交易合同约定的期限支付储气服务费用和进行储气服务交收的交易方式。</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第十条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交易中心根据不同的交易需求，提供相应的交易方式，各种交易方式的基本交易参数如下：</w:t>
      </w:r>
    </w:p>
    <w:p>
      <w:pPr>
        <w:pStyle w:val="6"/>
        <w:widowControl/>
        <w:shd w:val="clear" w:color="auto" w:fill="FFFFFF"/>
        <w:spacing w:before="120" w:beforeAutospacing="0" w:after="120" w:afterAutospacing="0" w:line="370" w:lineRule="atLeast"/>
        <w:ind w:firstLine="460" w:firstLineChars="200"/>
        <w:rPr>
          <w:rFonts w:ascii="仿宋" w:hAnsi="仿宋" w:eastAsia="仿宋" w:cs="仿宋"/>
          <w:color w:val="333333"/>
          <w:spacing w:val="10"/>
          <w:sz w:val="21"/>
          <w:szCs w:val="21"/>
        </w:rPr>
      </w:pPr>
      <w:r>
        <w:rPr>
          <w:rFonts w:hint="eastAsia" w:ascii="仿宋" w:hAnsi="仿宋" w:eastAsia="仿宋" w:cs="仿宋"/>
          <w:color w:val="000000"/>
          <w:spacing w:val="10"/>
          <w:sz w:val="21"/>
          <w:szCs w:val="21"/>
          <w:shd w:val="clear" w:color="auto" w:fill="FFFFFF"/>
        </w:rPr>
        <w:t>(一)</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买卖方向是指交易的指向，包括买进、卖出；</w:t>
      </w:r>
    </w:p>
    <w:p>
      <w:pPr>
        <w:pStyle w:val="6"/>
        <w:widowControl/>
        <w:shd w:val="clear" w:color="auto" w:fill="FFFFFF"/>
        <w:spacing w:before="120" w:beforeAutospacing="0" w:after="120" w:afterAutospacing="0" w:line="370" w:lineRule="atLeast"/>
        <w:ind w:firstLine="460" w:firstLineChars="200"/>
        <w:rPr>
          <w:rFonts w:ascii="仿宋" w:hAnsi="仿宋" w:eastAsia="仿宋" w:cs="仿宋"/>
          <w:color w:val="333333"/>
          <w:spacing w:val="10"/>
          <w:sz w:val="21"/>
          <w:szCs w:val="21"/>
        </w:rPr>
      </w:pPr>
      <w:r>
        <w:rPr>
          <w:rFonts w:hint="eastAsia" w:ascii="仿宋" w:hAnsi="仿宋" w:eastAsia="仿宋" w:cs="仿宋"/>
          <w:color w:val="000000"/>
          <w:spacing w:val="10"/>
          <w:sz w:val="21"/>
          <w:szCs w:val="21"/>
          <w:shd w:val="clear" w:color="auto" w:fill="FFFFFF"/>
        </w:rPr>
        <w:t>(二) 产品名称是指挂牌方、竞价发起方或招标方对交易产品的属性说明；</w:t>
      </w:r>
    </w:p>
    <w:p>
      <w:pPr>
        <w:pStyle w:val="6"/>
        <w:widowControl/>
        <w:shd w:val="clear" w:color="auto" w:fill="FFFFFF"/>
        <w:spacing w:before="120" w:beforeAutospacing="0" w:after="120" w:afterAutospacing="0" w:line="370" w:lineRule="atLeast"/>
        <w:ind w:firstLine="460" w:firstLineChars="200"/>
        <w:rPr>
          <w:rFonts w:ascii="仿宋" w:hAnsi="仿宋" w:eastAsia="仿宋" w:cs="仿宋"/>
          <w:color w:val="000000"/>
          <w:spacing w:val="10"/>
          <w:sz w:val="21"/>
          <w:szCs w:val="21"/>
          <w:shd w:val="clear" w:color="auto" w:fill="FFFFFF"/>
          <w:lang w:val="en-GB"/>
        </w:rPr>
      </w:pPr>
      <w:r>
        <w:rPr>
          <w:rFonts w:hint="eastAsia" w:ascii="仿宋" w:hAnsi="仿宋" w:eastAsia="仿宋" w:cs="仿宋"/>
          <w:color w:val="000000"/>
          <w:spacing w:val="10"/>
          <w:sz w:val="21"/>
          <w:szCs w:val="21"/>
          <w:shd w:val="clear" w:color="auto" w:fill="FFFFFF"/>
        </w:rPr>
        <w:t>(三) 天然气质量标准应符合国家相关标准规定；</w:t>
      </w:r>
    </w:p>
    <w:p>
      <w:pPr>
        <w:pStyle w:val="6"/>
        <w:widowControl/>
        <w:shd w:val="clear" w:color="auto" w:fill="FFFFFF"/>
        <w:spacing w:before="120" w:beforeAutospacing="0" w:after="120" w:afterAutospacing="0" w:line="370" w:lineRule="atLeast"/>
        <w:ind w:firstLine="460" w:firstLineChars="200"/>
        <w:rPr>
          <w:rFonts w:ascii="仿宋" w:hAnsi="仿宋" w:eastAsia="仿宋" w:cs="仿宋"/>
          <w:color w:val="000000"/>
          <w:spacing w:val="10"/>
          <w:sz w:val="21"/>
          <w:szCs w:val="21"/>
          <w:shd w:val="clear" w:color="auto" w:fill="FFFFFF"/>
        </w:rPr>
      </w:pPr>
      <w:r>
        <w:rPr>
          <w:rFonts w:ascii="仿宋" w:hAnsi="仿宋" w:eastAsia="仿宋" w:cs="仿宋"/>
          <w:color w:val="000000"/>
          <w:spacing w:val="10"/>
          <w:sz w:val="21"/>
          <w:szCs w:val="21"/>
          <w:shd w:val="clear" w:color="auto" w:fill="FFFFFF"/>
        </w:rPr>
        <w:t>(</w:t>
      </w:r>
      <w:r>
        <w:rPr>
          <w:rFonts w:hint="eastAsia" w:ascii="仿宋" w:hAnsi="仿宋" w:eastAsia="仿宋" w:cs="仿宋"/>
          <w:color w:val="000000"/>
          <w:spacing w:val="10"/>
          <w:sz w:val="21"/>
          <w:szCs w:val="21"/>
          <w:shd w:val="clear" w:color="auto" w:fill="FFFFFF"/>
        </w:rPr>
        <w:t>四</w:t>
      </w:r>
      <w:r>
        <w:rPr>
          <w:rFonts w:ascii="仿宋" w:hAnsi="仿宋" w:eastAsia="仿宋" w:cs="仿宋"/>
          <w:color w:val="000000"/>
          <w:spacing w:val="10"/>
          <w:sz w:val="21"/>
          <w:szCs w:val="21"/>
          <w:shd w:val="clear" w:color="auto" w:fill="FFFFFF"/>
        </w:rPr>
        <w:t>) 摘单总量</w:t>
      </w:r>
      <w:r>
        <w:rPr>
          <w:rFonts w:hint="eastAsia" w:ascii="仿宋" w:hAnsi="仿宋" w:eastAsia="仿宋" w:cs="仿宋"/>
          <w:color w:val="000000"/>
          <w:spacing w:val="10"/>
          <w:sz w:val="21"/>
          <w:szCs w:val="21"/>
          <w:shd w:val="clear" w:color="auto" w:fill="FFFFFF"/>
        </w:rPr>
        <w:t>是指挂牌方、竞价发起方或招标方在交易信息中设定的允许摘牌方、竞价方或投标方每场成交的总体数量</w:t>
      </w:r>
      <w:r>
        <w:rPr>
          <w:rFonts w:ascii="仿宋" w:hAnsi="仿宋" w:eastAsia="仿宋" w:cs="仿宋"/>
          <w:color w:val="000000"/>
          <w:spacing w:val="10"/>
          <w:sz w:val="21"/>
          <w:szCs w:val="21"/>
          <w:shd w:val="clear" w:color="auto" w:fill="FFFFFF"/>
        </w:rPr>
        <w:t>；</w:t>
      </w:r>
    </w:p>
    <w:p>
      <w:pPr>
        <w:pStyle w:val="6"/>
        <w:widowControl/>
        <w:shd w:val="clear" w:color="auto" w:fill="FFFFFF"/>
        <w:spacing w:before="120" w:beforeAutospacing="0" w:after="120" w:afterAutospacing="0" w:line="370" w:lineRule="atLeast"/>
        <w:ind w:firstLine="460" w:firstLineChars="200"/>
        <w:rPr>
          <w:rFonts w:ascii="仿宋" w:hAnsi="仿宋" w:eastAsia="仿宋" w:cs="仿宋"/>
          <w:color w:val="000000"/>
          <w:spacing w:val="10"/>
          <w:sz w:val="21"/>
          <w:szCs w:val="21"/>
          <w:shd w:val="clear" w:color="auto" w:fill="FFFFFF"/>
        </w:rPr>
      </w:pPr>
      <w:r>
        <w:rPr>
          <w:rFonts w:ascii="仿宋" w:hAnsi="仿宋" w:eastAsia="仿宋" w:cs="仿宋"/>
          <w:color w:val="000000"/>
          <w:spacing w:val="10"/>
          <w:sz w:val="21"/>
          <w:szCs w:val="21"/>
          <w:shd w:val="clear" w:color="auto" w:fill="FFFFFF"/>
        </w:rPr>
        <w:t>(</w:t>
      </w:r>
      <w:r>
        <w:rPr>
          <w:rFonts w:hint="eastAsia" w:ascii="仿宋" w:hAnsi="仿宋" w:eastAsia="仿宋" w:cs="仿宋"/>
          <w:color w:val="000000"/>
          <w:spacing w:val="10"/>
          <w:sz w:val="21"/>
          <w:szCs w:val="21"/>
          <w:shd w:val="clear" w:color="auto" w:fill="FFFFFF"/>
        </w:rPr>
        <w:t>五</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最大交易数量是指挂牌方、竞价发起方或招标方在交易信息中设定的允许摘牌方、竞价方或投标方单笔成交的最大数量；</w:t>
      </w:r>
    </w:p>
    <w:p>
      <w:pPr>
        <w:pStyle w:val="6"/>
        <w:widowControl/>
        <w:shd w:val="clear" w:color="auto" w:fill="FFFFFF"/>
        <w:spacing w:before="120" w:beforeAutospacing="0" w:after="120" w:afterAutospacing="0" w:line="370" w:lineRule="atLeast"/>
        <w:ind w:firstLine="460" w:firstLineChars="200"/>
        <w:rPr>
          <w:rFonts w:ascii="仿宋" w:hAnsi="仿宋" w:eastAsia="仿宋" w:cs="仿宋"/>
          <w:color w:val="000000"/>
          <w:spacing w:val="10"/>
          <w:sz w:val="21"/>
          <w:szCs w:val="21"/>
          <w:shd w:val="clear" w:color="auto" w:fill="FFFFFF"/>
        </w:rPr>
      </w:pPr>
      <w:r>
        <w:rPr>
          <w:rFonts w:ascii="仿宋" w:hAnsi="仿宋" w:eastAsia="仿宋" w:cs="仿宋"/>
          <w:color w:val="000000"/>
          <w:spacing w:val="10"/>
          <w:sz w:val="21"/>
          <w:szCs w:val="21"/>
          <w:shd w:val="clear" w:color="auto" w:fill="FFFFFF"/>
        </w:rPr>
        <w:t>(</w:t>
      </w:r>
      <w:r>
        <w:rPr>
          <w:rFonts w:hint="eastAsia" w:ascii="仿宋" w:hAnsi="仿宋" w:eastAsia="仿宋" w:cs="仿宋"/>
          <w:color w:val="000000"/>
          <w:spacing w:val="10"/>
          <w:sz w:val="21"/>
          <w:szCs w:val="21"/>
          <w:shd w:val="clear" w:color="auto" w:fill="FFFFFF"/>
        </w:rPr>
        <w:t>六</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最小交易数量是指挂牌方、竞价发起方或招标方在</w:t>
      </w:r>
      <w:r>
        <w:rPr>
          <w:rFonts w:ascii="仿宋" w:hAnsi="仿宋" w:eastAsia="仿宋" w:cs="仿宋"/>
          <w:color w:val="000000"/>
          <w:spacing w:val="10"/>
          <w:sz w:val="21"/>
          <w:szCs w:val="21"/>
          <w:shd w:val="clear" w:color="auto" w:fill="FFFFFF"/>
        </w:rPr>
        <w:t>交易</w:t>
      </w:r>
      <w:r>
        <w:rPr>
          <w:rFonts w:hint="eastAsia" w:ascii="仿宋" w:hAnsi="仿宋" w:eastAsia="仿宋" w:cs="仿宋"/>
          <w:color w:val="000000"/>
          <w:spacing w:val="10"/>
          <w:sz w:val="21"/>
          <w:szCs w:val="21"/>
          <w:shd w:val="clear" w:color="auto" w:fill="FFFFFF"/>
        </w:rPr>
        <w:t>信息中设定的允许摘牌方、竞价方或投标方单笔成交的最小数量；</w:t>
      </w:r>
    </w:p>
    <w:p>
      <w:pPr>
        <w:pStyle w:val="6"/>
        <w:widowControl/>
        <w:shd w:val="clear" w:color="auto" w:fill="FFFFFF"/>
        <w:spacing w:before="120" w:beforeAutospacing="0" w:after="120" w:afterAutospacing="0" w:line="370" w:lineRule="atLeast"/>
        <w:ind w:firstLine="460" w:firstLineChars="200"/>
        <w:rPr>
          <w:rFonts w:ascii="仿宋" w:hAnsi="仿宋" w:eastAsia="仿宋" w:cs="仿宋"/>
          <w:color w:val="000000"/>
          <w:spacing w:val="10"/>
          <w:sz w:val="21"/>
          <w:szCs w:val="21"/>
          <w:shd w:val="clear" w:color="auto" w:fill="FFFFFF"/>
        </w:rPr>
      </w:pPr>
      <w:r>
        <w:rPr>
          <w:rFonts w:ascii="仿宋" w:hAnsi="仿宋" w:eastAsia="仿宋" w:cs="仿宋"/>
          <w:color w:val="000000"/>
          <w:spacing w:val="10"/>
          <w:sz w:val="21"/>
          <w:szCs w:val="21"/>
          <w:shd w:val="clear" w:color="auto" w:fill="FFFFFF"/>
        </w:rPr>
        <w:t>(</w:t>
      </w:r>
      <w:r>
        <w:rPr>
          <w:rFonts w:hint="eastAsia" w:ascii="仿宋" w:hAnsi="仿宋" w:eastAsia="仿宋" w:cs="仿宋"/>
          <w:color w:val="000000"/>
          <w:spacing w:val="10"/>
          <w:sz w:val="21"/>
          <w:szCs w:val="21"/>
          <w:shd w:val="clear" w:color="auto" w:fill="FFFFFF"/>
        </w:rPr>
        <w:t>七</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交收地点是指电子交易合同规定的买卖双方进行实物或相关服务交收的地点。</w:t>
      </w:r>
    </w:p>
    <w:p>
      <w:pPr>
        <w:pStyle w:val="2"/>
        <w:widowControl/>
        <w:shd w:val="clear" w:color="auto" w:fill="FFFFFF"/>
        <w:spacing w:before="230" w:beforeAutospacing="0" w:after="220" w:afterAutospacing="0" w:line="336" w:lineRule="atLeast"/>
        <w:jc w:val="center"/>
        <w:rPr>
          <w:rFonts w:hint="default" w:ascii="仿宋" w:hAnsi="仿宋" w:eastAsia="仿宋" w:cs="仿宋"/>
          <w:color w:val="333333"/>
          <w:spacing w:val="10"/>
          <w:sz w:val="21"/>
          <w:szCs w:val="21"/>
        </w:rPr>
      </w:pPr>
      <w:r>
        <w:rPr>
          <w:rFonts w:ascii="仿宋" w:hAnsi="仿宋" w:eastAsia="仿宋" w:cs="仿宋"/>
          <w:color w:val="000000"/>
          <w:spacing w:val="10"/>
          <w:sz w:val="21"/>
          <w:szCs w:val="21"/>
          <w:shd w:val="clear" w:color="auto" w:fill="FFFFFF"/>
        </w:rPr>
        <w:t>第三章</w:t>
      </w:r>
      <w:r>
        <w:rPr>
          <w:rFonts w:hint="default" w:ascii="仿宋" w:hAnsi="仿宋" w:eastAsia="仿宋" w:cs="仿宋"/>
          <w:color w:val="333333"/>
          <w:spacing w:val="10"/>
          <w:sz w:val="21"/>
          <w:szCs w:val="21"/>
          <w:shd w:val="clear" w:color="auto" w:fill="FFFFFF"/>
        </w:rPr>
        <w:t xml:space="preserve"> 交易费用</w:t>
      </w:r>
      <w:r>
        <w:rPr>
          <w:rFonts w:ascii="仿宋" w:hAnsi="仿宋" w:eastAsia="仿宋" w:cs="仿宋"/>
          <w:color w:val="000000"/>
          <w:spacing w:val="10"/>
          <w:sz w:val="21"/>
          <w:szCs w:val="21"/>
          <w:shd w:val="clear" w:color="auto" w:fill="FFFFFF"/>
        </w:rPr>
        <w:t>与结算</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第十一条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储气服务交易采取保证金制度，交易商应按成交金额的10%缴纳交易保证金。交易中心可根据情况调整交易保证金</w:t>
      </w:r>
      <w:r>
        <w:rPr>
          <w:rFonts w:ascii="仿宋" w:hAnsi="仿宋" w:eastAsia="仿宋" w:cs="仿宋"/>
          <w:color w:val="000000"/>
          <w:spacing w:val="10"/>
          <w:sz w:val="21"/>
          <w:szCs w:val="21"/>
          <w:shd w:val="clear" w:color="auto" w:fill="FFFFFF"/>
        </w:rPr>
        <w:t>收取标准</w:t>
      </w:r>
      <w:r>
        <w:rPr>
          <w:rFonts w:hint="eastAsia" w:ascii="仿宋" w:hAnsi="仿宋" w:eastAsia="仿宋" w:cs="仿宋"/>
          <w:color w:val="000000"/>
          <w:spacing w:val="10"/>
          <w:sz w:val="21"/>
          <w:szCs w:val="21"/>
          <w:shd w:val="clear" w:color="auto" w:fill="FFFFFF"/>
        </w:rPr>
        <w:t>。</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000000"/>
          <w:spacing w:val="10"/>
          <w:sz w:val="21"/>
          <w:szCs w:val="21"/>
          <w:shd w:val="clear" w:color="auto" w:fill="FFFFFF"/>
        </w:rPr>
      </w:pPr>
      <w:r>
        <w:rPr>
          <w:rStyle w:val="9"/>
          <w:rFonts w:hint="eastAsia" w:ascii="仿宋" w:hAnsi="仿宋" w:eastAsia="仿宋" w:cs="仿宋"/>
          <w:color w:val="000000"/>
          <w:spacing w:val="10"/>
          <w:sz w:val="21"/>
          <w:szCs w:val="21"/>
          <w:shd w:val="clear" w:color="auto" w:fill="FFFFFF"/>
        </w:rPr>
        <w:t>第十二条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交易服务费是指交易中心在交易达成后向交易双方分别收取的服务费用，交易中心根据交易商承受能力、合理成本、风险控制等原则制定交易服务费收费标准，具体标准以交易中心公告为准，交易中心可根据交易情况调整服务费收取标准。实际交收量与交易量之间差额部分的交易服务费不再收取或退还，溢短由买卖双方自行协商解决。</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ascii="仿宋" w:hAnsi="仿宋" w:eastAsia="仿宋" w:cs="仿宋"/>
          <w:color w:val="000000"/>
          <w:spacing w:val="10"/>
          <w:sz w:val="21"/>
          <w:szCs w:val="21"/>
          <w:shd w:val="clear" w:color="auto" w:fill="FFFFFF"/>
        </w:rPr>
        <w:t>第十三条</w:t>
      </w:r>
      <w:r>
        <w:rPr>
          <w:rStyle w:val="9"/>
        </w:rPr>
        <w:t xml:space="preserve"> </w:t>
      </w:r>
      <w:r>
        <w:rPr>
          <w:rFonts w:hint="eastAsia" w:ascii="仿宋" w:hAnsi="仿宋" w:eastAsia="仿宋" w:cs="仿宋"/>
          <w:color w:val="000000"/>
          <w:spacing w:val="10"/>
          <w:sz w:val="21"/>
          <w:szCs w:val="21"/>
          <w:shd w:val="clear" w:color="auto" w:fill="FFFFFF"/>
        </w:rPr>
        <w:t>交易中心</w:t>
      </w:r>
      <w:r>
        <w:rPr>
          <w:rFonts w:ascii="仿宋" w:hAnsi="仿宋" w:eastAsia="仿宋" w:cs="仿宋"/>
          <w:color w:val="000000"/>
          <w:spacing w:val="10"/>
          <w:sz w:val="21"/>
          <w:szCs w:val="21"/>
          <w:shd w:val="clear" w:color="auto" w:fill="FFFFFF"/>
        </w:rPr>
        <w:t>将根据交易商参与现货</w:t>
      </w:r>
      <w:r>
        <w:rPr>
          <w:rFonts w:hint="eastAsia" w:ascii="仿宋" w:hAnsi="仿宋" w:eastAsia="仿宋" w:cs="仿宋"/>
          <w:color w:val="000000"/>
          <w:spacing w:val="10"/>
          <w:sz w:val="21"/>
          <w:szCs w:val="21"/>
          <w:shd w:val="clear" w:color="auto" w:fill="FFFFFF"/>
        </w:rPr>
        <w:t>交易</w:t>
      </w:r>
      <w:r>
        <w:rPr>
          <w:rFonts w:ascii="仿宋" w:hAnsi="仿宋" w:eastAsia="仿宋" w:cs="仿宋"/>
          <w:color w:val="000000"/>
          <w:spacing w:val="10"/>
          <w:sz w:val="21"/>
          <w:szCs w:val="21"/>
          <w:shd w:val="clear" w:color="auto" w:fill="FFFFFF"/>
        </w:rPr>
        <w:t>的</w:t>
      </w:r>
      <w:r>
        <w:rPr>
          <w:rFonts w:hint="eastAsia" w:ascii="仿宋" w:hAnsi="仿宋" w:eastAsia="仿宋" w:cs="仿宋"/>
          <w:color w:val="000000"/>
          <w:spacing w:val="10"/>
          <w:sz w:val="21"/>
          <w:szCs w:val="21"/>
          <w:shd w:val="clear" w:color="auto" w:fill="FFFFFF"/>
        </w:rPr>
        <w:t>结果和交易中心的有关规定，</w:t>
      </w:r>
      <w:r>
        <w:rPr>
          <w:rFonts w:ascii="仿宋" w:hAnsi="仿宋" w:eastAsia="仿宋" w:cs="仿宋"/>
          <w:color w:val="000000"/>
          <w:spacing w:val="10"/>
          <w:sz w:val="21"/>
          <w:szCs w:val="21"/>
          <w:shd w:val="clear" w:color="auto" w:fill="FFFFFF"/>
        </w:rPr>
        <w:t>针</w:t>
      </w:r>
      <w:r>
        <w:rPr>
          <w:rFonts w:hint="eastAsia" w:ascii="仿宋" w:hAnsi="仿宋" w:eastAsia="仿宋" w:cs="仿宋"/>
          <w:color w:val="000000"/>
          <w:spacing w:val="10"/>
          <w:sz w:val="21"/>
          <w:szCs w:val="21"/>
          <w:shd w:val="clear" w:color="auto" w:fill="FFFFFF"/>
        </w:rPr>
        <w:t>对交易商</w:t>
      </w:r>
      <w:r>
        <w:rPr>
          <w:rFonts w:ascii="仿宋" w:hAnsi="仿宋" w:eastAsia="仿宋" w:cs="仿宋"/>
          <w:color w:val="000000"/>
          <w:spacing w:val="10"/>
          <w:sz w:val="21"/>
          <w:szCs w:val="21"/>
          <w:shd w:val="clear" w:color="auto" w:fill="FFFFFF"/>
        </w:rPr>
        <w:t>选择的交收模式，对交易商的</w:t>
      </w:r>
      <w:r>
        <w:rPr>
          <w:rFonts w:hint="eastAsia" w:ascii="仿宋" w:hAnsi="仿宋" w:eastAsia="仿宋" w:cs="仿宋"/>
          <w:color w:val="000000"/>
          <w:spacing w:val="10"/>
          <w:sz w:val="21"/>
          <w:szCs w:val="21"/>
          <w:shd w:val="clear" w:color="auto" w:fill="FFFFFF"/>
        </w:rPr>
        <w:t>交易保证金、货款、服务费及其他款项进行计算、</w:t>
      </w:r>
      <w:r>
        <w:rPr>
          <w:rFonts w:ascii="仿宋" w:hAnsi="仿宋" w:eastAsia="仿宋" w:cs="仿宋"/>
          <w:color w:val="000000"/>
          <w:spacing w:val="10"/>
          <w:sz w:val="21"/>
          <w:szCs w:val="21"/>
          <w:shd w:val="clear" w:color="auto" w:fill="FFFFFF"/>
        </w:rPr>
        <w:t>冻结和</w:t>
      </w:r>
      <w:r>
        <w:rPr>
          <w:rFonts w:hint="eastAsia" w:ascii="仿宋" w:hAnsi="仿宋" w:eastAsia="仿宋" w:cs="仿宋"/>
          <w:color w:val="000000"/>
          <w:spacing w:val="10"/>
          <w:sz w:val="21"/>
          <w:szCs w:val="21"/>
          <w:shd w:val="clear" w:color="auto" w:fill="FFFFFF"/>
        </w:rPr>
        <w:t>划拨</w:t>
      </w:r>
      <w:r>
        <w:rPr>
          <w:rFonts w:ascii="仿宋" w:hAnsi="仿宋" w:eastAsia="仿宋" w:cs="仿宋"/>
          <w:color w:val="000000"/>
          <w:spacing w:val="10"/>
          <w:sz w:val="21"/>
          <w:szCs w:val="21"/>
          <w:shd w:val="clear" w:color="auto" w:fill="FFFFFF"/>
        </w:rPr>
        <w:t>。</w:t>
      </w:r>
    </w:p>
    <w:p>
      <w:pPr>
        <w:pStyle w:val="2"/>
        <w:widowControl/>
        <w:shd w:val="clear" w:color="auto" w:fill="FFFFFF"/>
        <w:spacing w:before="230" w:beforeAutospacing="0" w:after="220" w:afterAutospacing="0" w:line="336" w:lineRule="atLeast"/>
        <w:jc w:val="center"/>
        <w:rPr>
          <w:rFonts w:hint="default" w:ascii="仿宋" w:hAnsi="仿宋" w:eastAsia="仿宋" w:cs="仿宋"/>
          <w:color w:val="000000"/>
          <w:spacing w:val="10"/>
          <w:sz w:val="21"/>
          <w:szCs w:val="21"/>
          <w:shd w:val="clear" w:color="auto" w:fill="FFFFFF"/>
        </w:rPr>
      </w:pPr>
      <w:r>
        <w:rPr>
          <w:rFonts w:ascii="仿宋" w:hAnsi="仿宋" w:eastAsia="仿宋" w:cs="仿宋"/>
          <w:color w:val="000000"/>
          <w:spacing w:val="10"/>
          <w:sz w:val="21"/>
          <w:szCs w:val="21"/>
          <w:shd w:val="clear" w:color="auto" w:fill="FFFFFF"/>
        </w:rPr>
        <w:t>第四章</w:t>
      </w:r>
      <w:r>
        <w:rPr>
          <w:rFonts w:hint="default" w:ascii="仿宋" w:hAnsi="仿宋" w:eastAsia="仿宋" w:cs="仿宋"/>
          <w:color w:val="000000"/>
          <w:spacing w:val="10"/>
          <w:sz w:val="21"/>
          <w:szCs w:val="21"/>
          <w:shd w:val="clear" w:color="auto" w:fill="FFFFFF"/>
        </w:rPr>
        <w:t xml:space="preserve"> </w:t>
      </w:r>
      <w:r>
        <w:rPr>
          <w:rFonts w:ascii="仿宋" w:hAnsi="仿宋" w:eastAsia="仿宋" w:cs="仿宋"/>
          <w:color w:val="000000"/>
          <w:spacing w:val="10"/>
          <w:sz w:val="21"/>
          <w:szCs w:val="21"/>
          <w:shd w:val="clear" w:color="auto" w:fill="FFFFFF"/>
        </w:rPr>
        <w:t>挂牌交易流程</w:t>
      </w:r>
    </w:p>
    <w:p>
      <w:pPr>
        <w:pStyle w:val="6"/>
        <w:widowControl/>
        <w:shd w:val="clear" w:color="auto" w:fill="FFFFFF"/>
        <w:spacing w:before="120" w:beforeAutospacing="0" w:after="120" w:afterAutospacing="0"/>
        <w:ind w:firstLine="462" w:firstLineChars="200"/>
        <w:rPr>
          <w:rFonts w:ascii="仿宋" w:hAnsi="仿宋" w:eastAsia="仿宋" w:cs="仿宋"/>
          <w:color w:val="333333"/>
          <w:spacing w:val="10"/>
          <w:sz w:val="21"/>
          <w:szCs w:val="21"/>
        </w:rPr>
      </w:pPr>
      <w:r>
        <w:rPr>
          <w:rStyle w:val="9"/>
          <w:rFonts w:ascii="仿宋" w:hAnsi="仿宋" w:eastAsia="仿宋" w:cs="仿宋"/>
          <w:bCs/>
          <w:color w:val="333333"/>
          <w:spacing w:val="10"/>
          <w:sz w:val="21"/>
          <w:szCs w:val="21"/>
          <w:shd w:val="clear" w:color="auto" w:fill="FFFFFF"/>
        </w:rPr>
        <w:t>第十四条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333333"/>
          <w:spacing w:val="10"/>
          <w:sz w:val="21"/>
          <w:szCs w:val="21"/>
          <w:shd w:val="clear" w:color="auto" w:fill="FFFFFF"/>
        </w:rPr>
        <w:t>挂牌方按照交易中心有关规定，在交易账户中存入足额的交易保证金和交易服务费后，方可进行交易。</w:t>
      </w:r>
    </w:p>
    <w:p>
      <w:pPr>
        <w:pStyle w:val="6"/>
        <w:widowControl/>
        <w:shd w:val="clear" w:color="auto" w:fill="FFFFFF"/>
        <w:spacing w:before="120" w:beforeAutospacing="0" w:after="120" w:afterAutospacing="0"/>
        <w:rPr>
          <w:rFonts w:ascii="仿宋" w:hAnsi="仿宋" w:eastAsia="仿宋" w:cs="仿宋"/>
          <w:color w:val="333333"/>
          <w:spacing w:val="10"/>
          <w:sz w:val="21"/>
          <w:szCs w:val="21"/>
        </w:rPr>
      </w:pPr>
      <w:r>
        <w:rPr>
          <w:rFonts w:hint="eastAsia" w:ascii="仿宋" w:hAnsi="仿宋" w:eastAsia="仿宋" w:cs="仿宋"/>
          <w:color w:val="333333"/>
          <w:spacing w:val="10"/>
          <w:sz w:val="21"/>
          <w:szCs w:val="21"/>
          <w:shd w:val="clear" w:color="auto" w:fill="FFFFFF"/>
        </w:rPr>
        <w:t>　　</w:t>
      </w:r>
      <w:r>
        <w:rPr>
          <w:rStyle w:val="9"/>
          <w:rFonts w:hint="eastAsia" w:ascii="仿宋" w:hAnsi="仿宋" w:eastAsia="仿宋" w:cs="仿宋"/>
          <w:bCs/>
          <w:color w:val="333333"/>
          <w:spacing w:val="10"/>
          <w:sz w:val="21"/>
          <w:szCs w:val="21"/>
          <w:shd w:val="clear" w:color="auto" w:fill="FFFFFF"/>
        </w:rPr>
        <w:t>第十</w:t>
      </w:r>
      <w:r>
        <w:rPr>
          <w:rStyle w:val="9"/>
          <w:rFonts w:ascii="仿宋" w:hAnsi="仿宋" w:eastAsia="仿宋" w:cs="仿宋"/>
          <w:bCs/>
          <w:color w:val="333333"/>
          <w:spacing w:val="10"/>
          <w:sz w:val="21"/>
          <w:szCs w:val="21"/>
          <w:shd w:val="clear" w:color="auto" w:fill="FFFFFF"/>
        </w:rPr>
        <w:t>五</w:t>
      </w:r>
      <w:r>
        <w:rPr>
          <w:rStyle w:val="9"/>
          <w:rFonts w:hint="eastAsia" w:ascii="仿宋" w:hAnsi="仿宋" w:eastAsia="仿宋" w:cs="仿宋"/>
          <w:bCs/>
          <w:color w:val="333333"/>
          <w:spacing w:val="10"/>
          <w:sz w:val="21"/>
          <w:szCs w:val="21"/>
          <w:shd w:val="clear" w:color="auto" w:fill="FFFFFF"/>
        </w:rPr>
        <w:t>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333333"/>
          <w:spacing w:val="10"/>
          <w:sz w:val="21"/>
          <w:szCs w:val="21"/>
          <w:shd w:val="clear" w:color="auto" w:fill="FFFFFF"/>
        </w:rPr>
        <w:t>参与挂牌交易的交易商输入交易账户信息和密码登录电子交易系统，登录后可查询账户资料、挂牌申报情况、资金余额等。</w:t>
      </w:r>
    </w:p>
    <w:p>
      <w:pPr>
        <w:pStyle w:val="6"/>
        <w:widowControl/>
        <w:shd w:val="clear" w:color="auto" w:fill="FFFFFF"/>
        <w:spacing w:before="120" w:beforeAutospacing="0" w:after="120" w:afterAutospacing="0"/>
        <w:rPr>
          <w:rFonts w:ascii="仿宋" w:hAnsi="仿宋" w:eastAsia="仿宋" w:cs="仿宋"/>
          <w:color w:val="333333"/>
          <w:spacing w:val="10"/>
          <w:sz w:val="21"/>
          <w:szCs w:val="21"/>
        </w:rPr>
      </w:pPr>
      <w:r>
        <w:rPr>
          <w:rFonts w:hint="eastAsia" w:ascii="仿宋" w:hAnsi="仿宋" w:eastAsia="仿宋" w:cs="仿宋"/>
          <w:color w:val="333333"/>
          <w:spacing w:val="10"/>
          <w:sz w:val="21"/>
          <w:szCs w:val="21"/>
          <w:shd w:val="clear" w:color="auto" w:fill="FFFFFF"/>
        </w:rPr>
        <w:t>　　</w:t>
      </w:r>
      <w:r>
        <w:rPr>
          <w:rStyle w:val="9"/>
          <w:rFonts w:hint="eastAsia" w:ascii="仿宋" w:hAnsi="仿宋" w:eastAsia="仿宋" w:cs="仿宋"/>
          <w:bCs/>
          <w:color w:val="333333"/>
          <w:spacing w:val="10"/>
          <w:sz w:val="21"/>
          <w:szCs w:val="21"/>
          <w:shd w:val="clear" w:color="auto" w:fill="FFFFFF"/>
        </w:rPr>
        <w:t>第十</w:t>
      </w:r>
      <w:r>
        <w:rPr>
          <w:rStyle w:val="9"/>
          <w:rFonts w:ascii="仿宋" w:hAnsi="仿宋" w:eastAsia="仿宋" w:cs="仿宋"/>
          <w:bCs/>
          <w:color w:val="333333"/>
          <w:spacing w:val="10"/>
          <w:sz w:val="21"/>
          <w:szCs w:val="21"/>
          <w:shd w:val="clear" w:color="auto" w:fill="FFFFFF"/>
        </w:rPr>
        <w:t>六</w:t>
      </w:r>
      <w:r>
        <w:rPr>
          <w:rStyle w:val="9"/>
          <w:rFonts w:hint="eastAsia" w:ascii="仿宋" w:hAnsi="仿宋" w:eastAsia="仿宋" w:cs="仿宋"/>
          <w:bCs/>
          <w:color w:val="333333"/>
          <w:spacing w:val="10"/>
          <w:sz w:val="21"/>
          <w:szCs w:val="21"/>
          <w:shd w:val="clear" w:color="auto" w:fill="FFFFFF"/>
        </w:rPr>
        <w:t>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333333"/>
          <w:spacing w:val="10"/>
          <w:sz w:val="21"/>
          <w:szCs w:val="21"/>
          <w:shd w:val="clear" w:color="auto" w:fill="FFFFFF"/>
        </w:rPr>
        <w:t>挂牌方应按照电子交易系统中挂牌交易的要求，如实申报挂牌产品的交易条件，包括储气服务的买卖方向、储气容量、挂牌价格、交收地点等内容。严禁申报虚假或带有误导性质的产品信息。</w:t>
      </w:r>
    </w:p>
    <w:p>
      <w:pPr>
        <w:pStyle w:val="6"/>
        <w:widowControl/>
        <w:shd w:val="clear" w:color="auto" w:fill="FFFFFF"/>
        <w:spacing w:before="120" w:beforeAutospacing="0" w:after="120" w:afterAutospacing="0"/>
        <w:rPr>
          <w:rFonts w:ascii="仿宋" w:hAnsi="仿宋" w:eastAsia="仿宋" w:cs="仿宋"/>
          <w:color w:val="333333"/>
          <w:spacing w:val="10"/>
          <w:sz w:val="21"/>
          <w:szCs w:val="21"/>
        </w:rPr>
      </w:pPr>
      <w:r>
        <w:rPr>
          <w:rFonts w:hint="eastAsia" w:ascii="仿宋" w:hAnsi="仿宋" w:eastAsia="仿宋" w:cs="仿宋"/>
          <w:color w:val="333333"/>
          <w:spacing w:val="10"/>
          <w:sz w:val="21"/>
          <w:szCs w:val="21"/>
          <w:shd w:val="clear" w:color="auto" w:fill="FFFFFF"/>
        </w:rPr>
        <w:t>　　</w:t>
      </w:r>
      <w:r>
        <w:rPr>
          <w:rStyle w:val="9"/>
          <w:rFonts w:hint="eastAsia" w:ascii="仿宋" w:hAnsi="仿宋" w:eastAsia="仿宋" w:cs="仿宋"/>
          <w:bCs/>
          <w:color w:val="333333"/>
          <w:spacing w:val="10"/>
          <w:sz w:val="21"/>
          <w:szCs w:val="21"/>
          <w:shd w:val="clear" w:color="auto" w:fill="FFFFFF"/>
        </w:rPr>
        <w:t>第十</w:t>
      </w:r>
      <w:r>
        <w:rPr>
          <w:rStyle w:val="9"/>
          <w:rFonts w:ascii="仿宋" w:hAnsi="仿宋" w:eastAsia="仿宋" w:cs="仿宋"/>
          <w:bCs/>
          <w:color w:val="333333"/>
          <w:spacing w:val="10"/>
          <w:sz w:val="21"/>
          <w:szCs w:val="21"/>
          <w:shd w:val="clear" w:color="auto" w:fill="FFFFFF"/>
        </w:rPr>
        <w:t>七</w:t>
      </w:r>
      <w:r>
        <w:rPr>
          <w:rStyle w:val="9"/>
          <w:rFonts w:hint="eastAsia" w:ascii="仿宋" w:hAnsi="仿宋" w:eastAsia="仿宋" w:cs="仿宋"/>
          <w:bCs/>
          <w:color w:val="333333"/>
          <w:spacing w:val="10"/>
          <w:sz w:val="21"/>
          <w:szCs w:val="21"/>
          <w:shd w:val="clear" w:color="auto" w:fill="FFFFFF"/>
        </w:rPr>
        <w:t>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333333"/>
          <w:spacing w:val="10"/>
          <w:sz w:val="21"/>
          <w:szCs w:val="21"/>
          <w:shd w:val="clear" w:color="auto" w:fill="FFFFFF"/>
        </w:rPr>
        <w:t>挂牌方成功进行挂牌申报后，电子交易系统自动冻结挂牌方的交易保证金和交易服务费。</w:t>
      </w:r>
    </w:p>
    <w:p>
      <w:pPr>
        <w:pStyle w:val="6"/>
        <w:widowControl/>
        <w:shd w:val="clear" w:color="auto" w:fill="FFFFFF"/>
        <w:spacing w:before="120" w:beforeAutospacing="0" w:after="120" w:afterAutospacing="0"/>
        <w:rPr>
          <w:rFonts w:ascii="仿宋" w:hAnsi="仿宋" w:eastAsia="仿宋" w:cs="仿宋"/>
          <w:color w:val="333333"/>
          <w:spacing w:val="10"/>
          <w:sz w:val="21"/>
          <w:szCs w:val="21"/>
        </w:rPr>
      </w:pPr>
      <w:r>
        <w:rPr>
          <w:rFonts w:hint="eastAsia" w:ascii="仿宋" w:hAnsi="仿宋" w:eastAsia="仿宋" w:cs="仿宋"/>
          <w:color w:val="333333"/>
          <w:spacing w:val="10"/>
          <w:sz w:val="21"/>
          <w:szCs w:val="21"/>
          <w:shd w:val="clear" w:color="auto" w:fill="FFFFFF"/>
        </w:rPr>
        <w:t>　　</w:t>
      </w:r>
      <w:r>
        <w:rPr>
          <w:rStyle w:val="9"/>
          <w:rFonts w:hint="eastAsia" w:ascii="仿宋" w:hAnsi="仿宋" w:eastAsia="仿宋" w:cs="仿宋"/>
          <w:bCs/>
          <w:color w:val="333333"/>
          <w:spacing w:val="10"/>
          <w:sz w:val="21"/>
          <w:szCs w:val="21"/>
          <w:shd w:val="clear" w:color="auto" w:fill="FFFFFF"/>
        </w:rPr>
        <w:t>第十</w:t>
      </w:r>
      <w:r>
        <w:rPr>
          <w:rStyle w:val="9"/>
          <w:rFonts w:ascii="仿宋" w:hAnsi="仿宋" w:eastAsia="仿宋" w:cs="仿宋"/>
          <w:bCs/>
          <w:color w:val="333333"/>
          <w:spacing w:val="10"/>
          <w:sz w:val="21"/>
          <w:szCs w:val="21"/>
          <w:shd w:val="clear" w:color="auto" w:fill="FFFFFF"/>
        </w:rPr>
        <w:t>八</w:t>
      </w:r>
      <w:r>
        <w:rPr>
          <w:rStyle w:val="9"/>
          <w:rFonts w:hint="eastAsia" w:ascii="仿宋" w:hAnsi="仿宋" w:eastAsia="仿宋" w:cs="仿宋"/>
          <w:bCs/>
          <w:color w:val="333333"/>
          <w:spacing w:val="10"/>
          <w:sz w:val="21"/>
          <w:szCs w:val="21"/>
          <w:shd w:val="clear" w:color="auto" w:fill="FFFFFF"/>
        </w:rPr>
        <w:t>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333333"/>
          <w:spacing w:val="10"/>
          <w:sz w:val="21"/>
          <w:szCs w:val="21"/>
          <w:shd w:val="clear" w:color="auto" w:fill="FFFFFF"/>
        </w:rPr>
        <w:t>摘牌方应在挂牌交易开始前认真查阅挂牌产品的交易条件，并在交易账户中存入足额的交易保证金和交易服务费后，方可进行交易。</w:t>
      </w:r>
    </w:p>
    <w:p>
      <w:pPr>
        <w:pStyle w:val="6"/>
        <w:widowControl/>
        <w:shd w:val="clear" w:color="auto" w:fill="FFFFFF"/>
        <w:spacing w:before="120" w:beforeAutospacing="0" w:after="120" w:afterAutospacing="0"/>
        <w:rPr>
          <w:rFonts w:ascii="仿宋" w:hAnsi="仿宋" w:eastAsia="仿宋" w:cs="仿宋"/>
          <w:color w:val="333333"/>
          <w:spacing w:val="10"/>
          <w:sz w:val="21"/>
          <w:szCs w:val="21"/>
        </w:rPr>
      </w:pPr>
      <w:r>
        <w:rPr>
          <w:rFonts w:hint="eastAsia" w:ascii="仿宋" w:hAnsi="仿宋" w:eastAsia="仿宋" w:cs="仿宋"/>
          <w:color w:val="333333"/>
          <w:spacing w:val="10"/>
          <w:sz w:val="21"/>
          <w:szCs w:val="21"/>
          <w:shd w:val="clear" w:color="auto" w:fill="FFFFFF"/>
        </w:rPr>
        <w:t>　　</w:t>
      </w:r>
      <w:r>
        <w:rPr>
          <w:rStyle w:val="9"/>
          <w:rFonts w:hint="eastAsia" w:ascii="仿宋" w:hAnsi="仿宋" w:eastAsia="仿宋" w:cs="仿宋"/>
          <w:bCs/>
          <w:color w:val="333333"/>
          <w:spacing w:val="10"/>
          <w:sz w:val="21"/>
          <w:szCs w:val="21"/>
          <w:shd w:val="clear" w:color="auto" w:fill="FFFFFF"/>
        </w:rPr>
        <w:t>第十</w:t>
      </w:r>
      <w:r>
        <w:rPr>
          <w:rStyle w:val="9"/>
          <w:rFonts w:ascii="仿宋" w:hAnsi="仿宋" w:eastAsia="仿宋" w:cs="仿宋"/>
          <w:bCs/>
          <w:color w:val="333333"/>
          <w:spacing w:val="10"/>
          <w:sz w:val="21"/>
          <w:szCs w:val="21"/>
          <w:shd w:val="clear" w:color="auto" w:fill="FFFFFF"/>
        </w:rPr>
        <w:t>九</w:t>
      </w:r>
      <w:r>
        <w:rPr>
          <w:rStyle w:val="9"/>
          <w:rFonts w:hint="eastAsia" w:ascii="仿宋" w:hAnsi="仿宋" w:eastAsia="仿宋" w:cs="仿宋"/>
          <w:bCs/>
          <w:color w:val="333333"/>
          <w:spacing w:val="10"/>
          <w:sz w:val="21"/>
          <w:szCs w:val="21"/>
          <w:shd w:val="clear" w:color="auto" w:fill="FFFFFF"/>
        </w:rPr>
        <w:t>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333333"/>
          <w:spacing w:val="10"/>
          <w:sz w:val="21"/>
          <w:szCs w:val="21"/>
          <w:shd w:val="clear" w:color="auto" w:fill="FFFFFF"/>
        </w:rPr>
        <w:t>电子交易系统根据交易商的资金或担保、信用额度，控制并确定其最大交易数量。</w:t>
      </w:r>
    </w:p>
    <w:p>
      <w:pPr>
        <w:pStyle w:val="6"/>
        <w:widowControl/>
        <w:shd w:val="clear" w:color="auto" w:fill="FFFFFF"/>
        <w:spacing w:before="120" w:beforeAutospacing="0" w:after="120" w:afterAutospacing="0"/>
        <w:rPr>
          <w:rFonts w:ascii="仿宋" w:hAnsi="仿宋" w:eastAsia="仿宋" w:cs="仿宋"/>
          <w:color w:val="333333"/>
          <w:spacing w:val="10"/>
          <w:sz w:val="21"/>
          <w:szCs w:val="21"/>
        </w:rPr>
      </w:pPr>
      <w:r>
        <w:rPr>
          <w:rFonts w:hint="eastAsia" w:ascii="仿宋" w:hAnsi="仿宋" w:eastAsia="仿宋" w:cs="仿宋"/>
          <w:color w:val="333333"/>
          <w:spacing w:val="10"/>
          <w:sz w:val="21"/>
          <w:szCs w:val="21"/>
          <w:shd w:val="clear" w:color="auto" w:fill="FFFFFF"/>
        </w:rPr>
        <w:t>　　</w:t>
      </w:r>
      <w:r>
        <w:rPr>
          <w:rStyle w:val="9"/>
          <w:rFonts w:hint="eastAsia" w:ascii="仿宋" w:hAnsi="仿宋" w:eastAsia="仿宋" w:cs="仿宋"/>
          <w:bCs/>
          <w:color w:val="333333"/>
          <w:spacing w:val="10"/>
          <w:sz w:val="21"/>
          <w:szCs w:val="21"/>
          <w:shd w:val="clear" w:color="auto" w:fill="FFFFFF"/>
        </w:rPr>
        <w:t>第二十条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333333"/>
          <w:spacing w:val="10"/>
          <w:sz w:val="21"/>
          <w:szCs w:val="21"/>
          <w:shd w:val="clear" w:color="auto" w:fill="FFFFFF"/>
        </w:rPr>
        <w:t>挂牌方在电子交易系统中可以选择直接成交或协商议价成交。选择直接成交的，价格不可议，摘牌方按挂牌价格作为成交价格。选择协商成交的，可通过电子交易系统在线议价，摘牌方可以提出新要约，双方对价格进行协商，成功后协商价格作为成交价格。</w:t>
      </w:r>
    </w:p>
    <w:p>
      <w:pPr>
        <w:pStyle w:val="6"/>
        <w:widowControl/>
        <w:shd w:val="clear" w:color="auto" w:fill="FFFFFF"/>
        <w:spacing w:before="120" w:beforeAutospacing="0" w:after="120" w:afterAutospacing="0"/>
        <w:rPr>
          <w:rFonts w:ascii="仿宋" w:hAnsi="仿宋" w:eastAsia="仿宋" w:cs="仿宋"/>
          <w:color w:val="333333"/>
          <w:spacing w:val="10"/>
          <w:sz w:val="21"/>
          <w:szCs w:val="21"/>
        </w:rPr>
      </w:pPr>
      <w:r>
        <w:rPr>
          <w:rFonts w:hint="eastAsia" w:ascii="仿宋" w:hAnsi="仿宋" w:eastAsia="仿宋" w:cs="仿宋"/>
          <w:color w:val="333333"/>
          <w:spacing w:val="10"/>
          <w:sz w:val="21"/>
          <w:szCs w:val="21"/>
          <w:shd w:val="clear" w:color="auto" w:fill="FFFFFF"/>
        </w:rPr>
        <w:t>　</w:t>
      </w:r>
      <w:r>
        <w:rPr>
          <w:rStyle w:val="9"/>
          <w:rFonts w:hint="eastAsia" w:ascii="仿宋" w:hAnsi="仿宋" w:eastAsia="仿宋" w:cs="仿宋"/>
          <w:bCs/>
          <w:color w:val="333333"/>
          <w:spacing w:val="10"/>
          <w:sz w:val="21"/>
          <w:szCs w:val="21"/>
          <w:shd w:val="clear" w:color="auto" w:fill="FFFFFF"/>
        </w:rPr>
        <w:t>　第二十一条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333333"/>
          <w:spacing w:val="10"/>
          <w:sz w:val="21"/>
          <w:szCs w:val="21"/>
          <w:shd w:val="clear" w:color="auto" w:fill="FFFFFF"/>
        </w:rPr>
        <w:t>摘牌成功时，电子交易系统自动冻结摘牌方交易保证金，收取买卖双方交易服务费，并自动生成电子交易合同。交易中心根据交收方式的不同进行交易保证金的释放或流转，交易流程结束。</w:t>
      </w:r>
    </w:p>
    <w:p>
      <w:pPr>
        <w:pStyle w:val="6"/>
        <w:widowControl/>
        <w:shd w:val="clear" w:color="auto" w:fill="FFFFFF"/>
        <w:spacing w:before="120" w:beforeAutospacing="0" w:after="120" w:afterAutospacing="0"/>
        <w:rPr>
          <w:rFonts w:ascii="仿宋" w:hAnsi="仿宋" w:eastAsia="仿宋" w:cs="仿宋"/>
          <w:color w:val="333333"/>
          <w:spacing w:val="10"/>
          <w:sz w:val="21"/>
          <w:szCs w:val="21"/>
        </w:rPr>
      </w:pPr>
      <w:r>
        <w:rPr>
          <w:rFonts w:hint="eastAsia" w:ascii="仿宋" w:hAnsi="仿宋" w:eastAsia="仿宋" w:cs="仿宋"/>
          <w:color w:val="333333"/>
          <w:spacing w:val="10"/>
          <w:sz w:val="21"/>
          <w:szCs w:val="21"/>
          <w:shd w:val="clear" w:color="auto" w:fill="FFFFFF"/>
        </w:rPr>
        <w:t>　　</w:t>
      </w:r>
      <w:r>
        <w:rPr>
          <w:rStyle w:val="9"/>
          <w:rFonts w:hint="eastAsia" w:ascii="仿宋" w:hAnsi="仿宋" w:eastAsia="仿宋" w:cs="仿宋"/>
          <w:bCs/>
          <w:color w:val="333333"/>
          <w:spacing w:val="10"/>
          <w:sz w:val="21"/>
          <w:szCs w:val="21"/>
          <w:shd w:val="clear" w:color="auto" w:fill="FFFFFF"/>
        </w:rPr>
        <w:t>第二十二条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333333"/>
          <w:spacing w:val="10"/>
          <w:sz w:val="21"/>
          <w:szCs w:val="21"/>
          <w:shd w:val="clear" w:color="auto" w:fill="FFFFFF"/>
        </w:rPr>
        <w:t>在挂牌产品被摘牌前，挂牌方可以撤销其挂牌申报。挂牌方成功撤销挂牌申报或挂牌申报失效后，电子交易系统自动释放挂牌方交易保证金。</w:t>
      </w:r>
    </w:p>
    <w:p>
      <w:pPr>
        <w:pStyle w:val="6"/>
        <w:widowControl/>
        <w:shd w:val="clear" w:color="auto" w:fill="FFFFFF"/>
        <w:spacing w:before="120" w:beforeAutospacing="0" w:after="120" w:afterAutospacing="0"/>
        <w:rPr>
          <w:rFonts w:ascii="仿宋" w:hAnsi="仿宋" w:eastAsia="仿宋" w:cs="仿宋"/>
          <w:color w:val="333333"/>
          <w:spacing w:val="10"/>
          <w:sz w:val="21"/>
          <w:szCs w:val="21"/>
        </w:rPr>
      </w:pPr>
      <w:r>
        <w:rPr>
          <w:rFonts w:hint="eastAsia" w:ascii="仿宋" w:hAnsi="仿宋" w:eastAsia="仿宋" w:cs="仿宋"/>
          <w:color w:val="333333"/>
          <w:spacing w:val="10"/>
          <w:sz w:val="21"/>
          <w:szCs w:val="21"/>
          <w:shd w:val="clear" w:color="auto" w:fill="FFFFFF"/>
        </w:rPr>
        <w:t>　　</w:t>
      </w:r>
      <w:r>
        <w:rPr>
          <w:rStyle w:val="9"/>
          <w:rFonts w:hint="eastAsia" w:ascii="仿宋" w:hAnsi="仿宋" w:eastAsia="仿宋" w:cs="仿宋"/>
          <w:bCs/>
          <w:color w:val="333333"/>
          <w:spacing w:val="10"/>
          <w:sz w:val="21"/>
          <w:szCs w:val="21"/>
          <w:shd w:val="clear" w:color="auto" w:fill="FFFFFF"/>
        </w:rPr>
        <w:t>第二十</w:t>
      </w:r>
      <w:r>
        <w:rPr>
          <w:rStyle w:val="9"/>
          <w:rFonts w:ascii="仿宋" w:hAnsi="仿宋" w:eastAsia="仿宋" w:cs="仿宋"/>
          <w:bCs/>
          <w:color w:val="333333"/>
          <w:spacing w:val="10"/>
          <w:sz w:val="21"/>
          <w:szCs w:val="21"/>
          <w:shd w:val="clear" w:color="auto" w:fill="FFFFFF"/>
        </w:rPr>
        <w:t>三</w:t>
      </w:r>
      <w:r>
        <w:rPr>
          <w:rStyle w:val="9"/>
          <w:rFonts w:hint="eastAsia" w:ascii="仿宋" w:hAnsi="仿宋" w:eastAsia="仿宋" w:cs="仿宋"/>
          <w:bCs/>
          <w:color w:val="333333"/>
          <w:spacing w:val="10"/>
          <w:sz w:val="21"/>
          <w:szCs w:val="21"/>
          <w:shd w:val="clear" w:color="auto" w:fill="FFFFFF"/>
        </w:rPr>
        <w:t>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333333"/>
          <w:spacing w:val="10"/>
          <w:sz w:val="21"/>
          <w:szCs w:val="21"/>
          <w:shd w:val="clear" w:color="auto" w:fill="FFFFFF"/>
        </w:rPr>
        <w:t>交易商可通过电子交易系统查询交易产品的成交价、成交数量等信息。</w:t>
      </w:r>
    </w:p>
    <w:p>
      <w:pPr>
        <w:pStyle w:val="6"/>
        <w:widowControl/>
        <w:shd w:val="clear" w:color="auto" w:fill="FFFFFF"/>
        <w:spacing w:before="120" w:beforeAutospacing="0" w:after="120" w:afterAutospacing="0"/>
        <w:rPr>
          <w:rFonts w:ascii="仿宋" w:hAnsi="仿宋" w:eastAsia="仿宋" w:cs="仿宋"/>
          <w:color w:val="333333"/>
          <w:spacing w:val="10"/>
          <w:sz w:val="21"/>
          <w:szCs w:val="21"/>
        </w:rPr>
      </w:pPr>
      <w:r>
        <w:rPr>
          <w:rFonts w:hint="eastAsia" w:ascii="仿宋" w:hAnsi="仿宋" w:eastAsia="仿宋" w:cs="仿宋"/>
          <w:color w:val="333333"/>
          <w:spacing w:val="10"/>
          <w:sz w:val="21"/>
          <w:szCs w:val="21"/>
          <w:shd w:val="clear" w:color="auto" w:fill="FFFFFF"/>
        </w:rPr>
        <w:t>　　</w:t>
      </w:r>
      <w:r>
        <w:rPr>
          <w:rStyle w:val="9"/>
          <w:rFonts w:hint="eastAsia" w:ascii="仿宋" w:hAnsi="仿宋" w:eastAsia="仿宋" w:cs="仿宋"/>
          <w:bCs/>
          <w:color w:val="333333"/>
          <w:spacing w:val="10"/>
          <w:sz w:val="21"/>
          <w:szCs w:val="21"/>
          <w:shd w:val="clear" w:color="auto" w:fill="FFFFFF"/>
        </w:rPr>
        <w:t>第二十</w:t>
      </w:r>
      <w:r>
        <w:rPr>
          <w:rStyle w:val="9"/>
          <w:rFonts w:ascii="仿宋" w:hAnsi="仿宋" w:eastAsia="仿宋" w:cs="仿宋"/>
          <w:bCs/>
          <w:color w:val="333333"/>
          <w:spacing w:val="10"/>
          <w:sz w:val="21"/>
          <w:szCs w:val="21"/>
          <w:shd w:val="clear" w:color="auto" w:fill="FFFFFF"/>
        </w:rPr>
        <w:t>四</w:t>
      </w:r>
      <w:r>
        <w:rPr>
          <w:rStyle w:val="9"/>
          <w:rFonts w:hint="eastAsia" w:ascii="仿宋" w:hAnsi="仿宋" w:eastAsia="仿宋" w:cs="仿宋"/>
          <w:bCs/>
          <w:color w:val="333333"/>
          <w:spacing w:val="10"/>
          <w:sz w:val="21"/>
          <w:szCs w:val="21"/>
          <w:shd w:val="clear" w:color="auto" w:fill="FFFFFF"/>
        </w:rPr>
        <w:t>条</w:t>
      </w:r>
      <w:r>
        <w:rPr>
          <w:rFonts w:ascii="仿宋" w:hAnsi="仿宋" w:eastAsia="仿宋" w:cs="仿宋"/>
          <w:color w:val="333333"/>
          <w:spacing w:val="10"/>
          <w:sz w:val="21"/>
          <w:szCs w:val="21"/>
        </w:rPr>
        <w:t xml:space="preserve"> </w:t>
      </w:r>
      <w:r>
        <w:rPr>
          <w:rFonts w:hint="eastAsia" w:ascii="仿宋" w:hAnsi="仿宋" w:eastAsia="仿宋" w:cs="仿宋"/>
          <w:color w:val="333333"/>
          <w:spacing w:val="10"/>
          <w:sz w:val="21"/>
          <w:szCs w:val="21"/>
        </w:rPr>
        <w:t>储气服务挂牌</w:t>
      </w:r>
      <w:r>
        <w:rPr>
          <w:rFonts w:hint="eastAsia" w:ascii="仿宋" w:hAnsi="仿宋" w:eastAsia="仿宋" w:cs="仿宋"/>
          <w:color w:val="333333"/>
          <w:spacing w:val="10"/>
          <w:sz w:val="21"/>
          <w:szCs w:val="21"/>
          <w:shd w:val="clear" w:color="auto" w:fill="FFFFFF"/>
        </w:rPr>
        <w:t>交易挂牌申报的有效期截至挂牌当日交易时间结束时止，交易时间结束时当日所有挂牌申报自动失效。</w:t>
      </w:r>
    </w:p>
    <w:p>
      <w:pPr>
        <w:pStyle w:val="6"/>
        <w:widowControl/>
        <w:shd w:val="clear" w:color="auto" w:fill="FFFFFF"/>
        <w:spacing w:before="120" w:beforeAutospacing="0" w:after="120" w:afterAutospacing="0"/>
        <w:rPr>
          <w:rFonts w:ascii="仿宋" w:hAnsi="仿宋" w:eastAsia="仿宋" w:cs="仿宋"/>
          <w:color w:val="333333"/>
          <w:spacing w:val="10"/>
          <w:sz w:val="21"/>
          <w:szCs w:val="21"/>
        </w:rPr>
      </w:pPr>
      <w:r>
        <w:rPr>
          <w:rFonts w:hint="eastAsia" w:ascii="仿宋" w:hAnsi="仿宋" w:eastAsia="仿宋" w:cs="仿宋"/>
          <w:color w:val="333333"/>
          <w:spacing w:val="10"/>
          <w:sz w:val="21"/>
          <w:szCs w:val="21"/>
          <w:shd w:val="clear" w:color="auto" w:fill="FFFFFF"/>
        </w:rPr>
        <w:t>　　</w:t>
      </w:r>
      <w:r>
        <w:rPr>
          <w:rStyle w:val="9"/>
          <w:rFonts w:hint="eastAsia" w:ascii="仿宋" w:hAnsi="仿宋" w:eastAsia="仿宋" w:cs="仿宋"/>
          <w:bCs/>
          <w:color w:val="333333"/>
          <w:spacing w:val="10"/>
          <w:sz w:val="21"/>
          <w:szCs w:val="21"/>
          <w:shd w:val="clear" w:color="auto" w:fill="FFFFFF"/>
        </w:rPr>
        <w:t>第二十</w:t>
      </w:r>
      <w:r>
        <w:rPr>
          <w:rStyle w:val="9"/>
          <w:rFonts w:ascii="仿宋" w:hAnsi="仿宋" w:eastAsia="仿宋" w:cs="仿宋"/>
          <w:bCs/>
          <w:color w:val="333333"/>
          <w:spacing w:val="10"/>
          <w:sz w:val="21"/>
          <w:szCs w:val="21"/>
          <w:shd w:val="clear" w:color="auto" w:fill="FFFFFF"/>
        </w:rPr>
        <w:t>五</w:t>
      </w:r>
      <w:r>
        <w:rPr>
          <w:rStyle w:val="9"/>
          <w:rFonts w:hint="eastAsia" w:ascii="仿宋" w:hAnsi="仿宋" w:eastAsia="仿宋" w:cs="仿宋"/>
          <w:bCs/>
          <w:color w:val="333333"/>
          <w:spacing w:val="10"/>
          <w:sz w:val="21"/>
          <w:szCs w:val="21"/>
          <w:shd w:val="clear" w:color="auto" w:fill="FFFFFF"/>
        </w:rPr>
        <w:t>条</w:t>
      </w:r>
      <w:r>
        <w:rPr>
          <w:rFonts w:ascii="仿宋" w:hAnsi="仿宋" w:eastAsia="仿宋" w:cs="仿宋"/>
          <w:color w:val="333333"/>
          <w:spacing w:val="10"/>
          <w:sz w:val="21"/>
          <w:szCs w:val="21"/>
          <w:shd w:val="clear" w:color="auto" w:fill="FFFFFF"/>
        </w:rPr>
        <w:t xml:space="preserve"> </w:t>
      </w:r>
      <w:r>
        <w:rPr>
          <w:rFonts w:hint="eastAsia" w:ascii="仿宋" w:hAnsi="仿宋" w:eastAsia="仿宋" w:cs="仿宋"/>
          <w:color w:val="333333"/>
          <w:spacing w:val="10"/>
          <w:sz w:val="21"/>
          <w:szCs w:val="21"/>
          <w:shd w:val="clear" w:color="auto" w:fill="FFFFFF"/>
        </w:rPr>
        <w:t>交易开始、结束时间以电子交易系统的时间为准。交易中心在必要时有权调整交易时间或暂停交易，并在调整前对外公布。</w:t>
      </w:r>
    </w:p>
    <w:p>
      <w:pPr>
        <w:ind w:firstLine="460" w:firstLineChars="200"/>
        <w:rPr>
          <w:rFonts w:ascii="仿宋" w:hAnsi="仿宋" w:eastAsia="仿宋" w:cs="仿宋"/>
          <w:color w:val="000000"/>
          <w:spacing w:val="10"/>
          <w:szCs w:val="21"/>
          <w:shd w:val="clear" w:color="auto" w:fill="FFFFFF"/>
        </w:rPr>
      </w:pPr>
    </w:p>
    <w:p>
      <w:pPr>
        <w:pStyle w:val="2"/>
        <w:widowControl/>
        <w:shd w:val="clear" w:color="auto" w:fill="FFFFFF"/>
        <w:spacing w:before="230" w:beforeAutospacing="0" w:after="220" w:afterAutospacing="0" w:line="336" w:lineRule="atLeast"/>
        <w:jc w:val="center"/>
        <w:rPr>
          <w:rFonts w:hint="default" w:ascii="仿宋" w:hAnsi="仿宋" w:eastAsia="仿宋" w:cs="仿宋"/>
          <w:color w:val="333333"/>
          <w:spacing w:val="10"/>
          <w:sz w:val="21"/>
          <w:szCs w:val="21"/>
        </w:rPr>
      </w:pPr>
      <w:r>
        <w:rPr>
          <w:rFonts w:ascii="仿宋" w:hAnsi="仿宋" w:eastAsia="仿宋" w:cs="仿宋"/>
          <w:color w:val="000000"/>
          <w:spacing w:val="10"/>
          <w:sz w:val="21"/>
          <w:szCs w:val="21"/>
          <w:shd w:val="clear" w:color="auto" w:fill="FFFFFF"/>
        </w:rPr>
        <w:t>第五章</w:t>
      </w:r>
      <w:r>
        <w:rPr>
          <w:rFonts w:hint="default" w:ascii="仿宋" w:hAnsi="仿宋" w:eastAsia="仿宋" w:cs="仿宋"/>
          <w:color w:val="333333"/>
          <w:spacing w:val="10"/>
          <w:sz w:val="21"/>
          <w:szCs w:val="21"/>
          <w:shd w:val="clear" w:color="auto" w:fill="FFFFFF"/>
        </w:rPr>
        <w:t xml:space="preserve"> </w:t>
      </w:r>
      <w:r>
        <w:rPr>
          <w:rFonts w:ascii="仿宋" w:hAnsi="仿宋" w:eastAsia="仿宋" w:cs="仿宋"/>
          <w:color w:val="000000"/>
          <w:spacing w:val="10"/>
          <w:sz w:val="21"/>
          <w:szCs w:val="21"/>
          <w:shd w:val="clear" w:color="auto" w:fill="FFFFFF"/>
        </w:rPr>
        <w:t>竞价交易流程</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第二十</w:t>
      </w:r>
      <w:r>
        <w:rPr>
          <w:rStyle w:val="9"/>
          <w:rFonts w:ascii="仿宋" w:hAnsi="仿宋" w:eastAsia="仿宋" w:cs="仿宋"/>
          <w:color w:val="000000"/>
          <w:spacing w:val="10"/>
          <w:sz w:val="21"/>
          <w:szCs w:val="21"/>
          <w:shd w:val="clear" w:color="auto" w:fill="FFFFFF"/>
        </w:rPr>
        <w:t>六</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竞价发起方按照交易中心有关规定，在交易账户中存入足额的交易保证金和交易服务费后，方可进行交易。</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第二十</w:t>
      </w:r>
      <w:r>
        <w:rPr>
          <w:rStyle w:val="9"/>
          <w:rFonts w:ascii="仿宋" w:hAnsi="仿宋" w:eastAsia="仿宋" w:cs="仿宋"/>
          <w:color w:val="000000"/>
          <w:spacing w:val="10"/>
          <w:sz w:val="21"/>
          <w:szCs w:val="21"/>
          <w:shd w:val="clear" w:color="auto" w:fill="FFFFFF"/>
        </w:rPr>
        <w:t>七</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参与竞价交易的交易商输入交易账户信息和密码登录电子交易系统，登录后可查询账户资料、竞价申报情况、资金余额等。</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000000"/>
          <w:spacing w:val="10"/>
          <w:sz w:val="21"/>
          <w:szCs w:val="21"/>
          <w:shd w:val="clear" w:color="auto" w:fill="FFFFFF"/>
        </w:rPr>
      </w:pPr>
      <w:r>
        <w:rPr>
          <w:rStyle w:val="9"/>
          <w:rFonts w:hint="eastAsia" w:ascii="仿宋" w:hAnsi="仿宋" w:eastAsia="仿宋" w:cs="仿宋"/>
          <w:color w:val="000000"/>
          <w:spacing w:val="10"/>
          <w:sz w:val="21"/>
          <w:szCs w:val="21"/>
          <w:shd w:val="clear" w:color="auto" w:fill="FFFFFF"/>
        </w:rPr>
        <w:t>第二十</w:t>
      </w:r>
      <w:r>
        <w:rPr>
          <w:rStyle w:val="9"/>
          <w:rFonts w:ascii="仿宋" w:hAnsi="仿宋" w:eastAsia="仿宋" w:cs="仿宋"/>
          <w:color w:val="000000"/>
          <w:spacing w:val="10"/>
          <w:sz w:val="21"/>
          <w:szCs w:val="21"/>
          <w:shd w:val="clear" w:color="auto" w:fill="FFFFFF"/>
        </w:rPr>
        <w:t>八</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竞价发起方根据其选择的竞价产品，并根据电子交易系统中竞价交易的要求，如实申报竞价产品的交易条件，包括储气服务的买卖方向、品种名称、产品名称、天然气质量标准、计量单位、储气容量、最大交易数量、最小交易数量、竞价发起价、交收方式、交收期间、交收地点等内容。严禁申报虚假或带有误导性质的产品信息。</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000000"/>
          <w:spacing w:val="10"/>
          <w:sz w:val="21"/>
          <w:szCs w:val="21"/>
          <w:shd w:val="clear" w:color="auto" w:fill="FFFFFF"/>
        </w:rPr>
      </w:pPr>
      <w:r>
        <w:rPr>
          <w:rStyle w:val="9"/>
          <w:rFonts w:hint="eastAsia" w:ascii="仿宋" w:hAnsi="仿宋" w:eastAsia="仿宋" w:cs="仿宋"/>
          <w:color w:val="000000"/>
          <w:spacing w:val="10"/>
          <w:sz w:val="21"/>
          <w:szCs w:val="21"/>
          <w:shd w:val="clear" w:color="auto" w:fill="FFFFFF"/>
        </w:rPr>
        <w:t>第二十</w:t>
      </w:r>
      <w:r>
        <w:rPr>
          <w:rStyle w:val="9"/>
          <w:rFonts w:ascii="仿宋" w:hAnsi="仿宋" w:eastAsia="仿宋" w:cs="仿宋"/>
          <w:color w:val="000000"/>
          <w:spacing w:val="10"/>
          <w:sz w:val="21"/>
          <w:szCs w:val="21"/>
          <w:shd w:val="clear" w:color="auto" w:fill="FFFFFF"/>
        </w:rPr>
        <w:t>九</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竞价发起方成功进行竞价发起申报后，电子交易系统自动冻结竞价发起方的交易保证金。</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w:t>
      </w:r>
      <w:r>
        <w:rPr>
          <w:rStyle w:val="9"/>
          <w:rFonts w:ascii="仿宋" w:hAnsi="仿宋" w:eastAsia="仿宋" w:cs="仿宋"/>
          <w:color w:val="000000"/>
          <w:spacing w:val="10"/>
          <w:sz w:val="21"/>
          <w:szCs w:val="21"/>
          <w:shd w:val="clear" w:color="auto" w:fill="FFFFFF"/>
        </w:rPr>
        <w:t>三十</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竞价方应在竞价交易开始前认真查阅竞价产品的交易条件，并在交易账户中存入足额的交易保证金和交易服务费后，方可进行交易。</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第三十一条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竞价交易开始以后，竞价方进行竞价申报，即卖出竞价方在买入最高限价以下按规定减价幅度的整数倍进行报价（竞卖交易），买入竞价方在卖出最低限价以上按规定加价幅度的整数倍进行报价（竞买交易），但每次减价或加价不高于最大减价或加价幅度。最小减价或加价幅度和最大减价或加价幅度的标准按交易中心有关规定执行。</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第三十</w:t>
      </w:r>
      <w:r>
        <w:rPr>
          <w:rStyle w:val="9"/>
          <w:rFonts w:ascii="仿宋" w:hAnsi="仿宋" w:eastAsia="仿宋" w:cs="仿宋"/>
          <w:color w:val="000000"/>
          <w:spacing w:val="10"/>
          <w:sz w:val="21"/>
          <w:szCs w:val="21"/>
          <w:shd w:val="clear" w:color="auto" w:fill="FFFFFF"/>
        </w:rPr>
        <w:t>二</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竞价交易过程中，电子交易系统按“价格优先、时间优先”的原则成交，根据竞价发起方的竞价申报总量对竞价方的竞价申报进行排序，并按上述原则实时剔除不能成交的竞价方的竞价申报。</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第三十</w:t>
      </w:r>
      <w:r>
        <w:rPr>
          <w:rStyle w:val="9"/>
          <w:rFonts w:ascii="仿宋" w:hAnsi="仿宋" w:eastAsia="仿宋" w:cs="仿宋"/>
          <w:color w:val="000000"/>
          <w:spacing w:val="10"/>
          <w:sz w:val="21"/>
          <w:szCs w:val="21"/>
          <w:shd w:val="clear" w:color="auto" w:fill="FFFFFF"/>
        </w:rPr>
        <w:t>三</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竞价达成率由竞价发起方设定，计算方法为竞价方申报总量占竞价发起方挂牌竞价申报总量的比例。当竞价方的申报总量与竞价发起方的竞价申报总量的比例低于竞价达成率时，则全部不成交；当该比例高于竞价达成率时，则竞价方的竞价申报按“价格优先、时间优先”的原则成交，成交价格为各竞价方的竞价申报价格。</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000000"/>
          <w:spacing w:val="10"/>
          <w:sz w:val="21"/>
          <w:szCs w:val="21"/>
          <w:shd w:val="clear" w:color="auto" w:fill="FFFFFF"/>
        </w:rPr>
      </w:pPr>
      <w:r>
        <w:rPr>
          <w:rStyle w:val="9"/>
          <w:rFonts w:hint="eastAsia" w:ascii="仿宋" w:hAnsi="仿宋" w:eastAsia="仿宋" w:cs="仿宋"/>
          <w:color w:val="000000"/>
          <w:spacing w:val="10"/>
          <w:sz w:val="21"/>
          <w:szCs w:val="21"/>
          <w:shd w:val="clear" w:color="auto" w:fill="FFFFFF"/>
        </w:rPr>
        <w:t>第三十</w:t>
      </w:r>
      <w:r>
        <w:rPr>
          <w:rStyle w:val="9"/>
          <w:rFonts w:ascii="仿宋" w:hAnsi="仿宋" w:eastAsia="仿宋" w:cs="仿宋"/>
          <w:color w:val="000000"/>
          <w:spacing w:val="10"/>
          <w:sz w:val="21"/>
          <w:szCs w:val="21"/>
          <w:shd w:val="clear" w:color="auto" w:fill="FFFFFF"/>
        </w:rPr>
        <w:t>四</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竞价交易实行倒计时制。当竞价方的申报总量大于等于竞价发起方的竞价申报总量或达到规定的自动倒计时时间时，系统自动触发倒计时。在规定的倒计时内，若无竞价方对竞价产品提出新的竞价申报，则竞价交易结束；在规定的倒计时内，若有竞价方提出新的竞价申报，竞价交易重新开始倒计时。</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第三十</w:t>
      </w:r>
      <w:r>
        <w:rPr>
          <w:rStyle w:val="9"/>
          <w:rFonts w:ascii="仿宋" w:hAnsi="仿宋" w:eastAsia="仿宋" w:cs="仿宋"/>
          <w:color w:val="000000"/>
          <w:spacing w:val="10"/>
          <w:sz w:val="21"/>
          <w:szCs w:val="21"/>
          <w:shd w:val="clear" w:color="auto" w:fill="FFFFFF"/>
        </w:rPr>
        <w:t>五</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买卖双方成交后，交易保证金自动冻结，竞价交易结束后，由交易中心根据交收方式的不同进行释放或划转。</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第三十</w:t>
      </w:r>
      <w:r>
        <w:rPr>
          <w:rStyle w:val="9"/>
          <w:rFonts w:ascii="仿宋" w:hAnsi="仿宋" w:eastAsia="仿宋" w:cs="仿宋"/>
          <w:color w:val="000000"/>
          <w:spacing w:val="10"/>
          <w:sz w:val="21"/>
          <w:szCs w:val="21"/>
          <w:shd w:val="clear" w:color="auto" w:fill="FFFFFF"/>
        </w:rPr>
        <w:t>六</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储气服务竞价交易竞价发起申报的有效期截至竞价交易当日交易时间结束时止，交易时间结束时当日所有竞价发起申报自动失效。</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w:t>
      </w:r>
      <w:r>
        <w:rPr>
          <w:rStyle w:val="9"/>
          <w:rFonts w:ascii="仿宋" w:hAnsi="仿宋" w:eastAsia="仿宋" w:cs="仿宋"/>
          <w:color w:val="000000"/>
          <w:spacing w:val="10"/>
          <w:sz w:val="21"/>
          <w:szCs w:val="21"/>
          <w:shd w:val="clear" w:color="auto" w:fill="FFFFFF"/>
        </w:rPr>
        <w:t>三十七</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交易中心可根据实际情况安排储气服务竞价交易专场，具体时段以交易中心公告为准。</w:t>
      </w:r>
    </w:p>
    <w:p>
      <w:pPr>
        <w:pStyle w:val="2"/>
        <w:widowControl/>
        <w:shd w:val="clear" w:color="auto" w:fill="FFFFFF"/>
        <w:spacing w:before="230" w:beforeAutospacing="0" w:after="220" w:afterAutospacing="0" w:line="336" w:lineRule="atLeast"/>
        <w:jc w:val="center"/>
        <w:rPr>
          <w:rFonts w:hint="default" w:ascii="仿宋" w:hAnsi="仿宋" w:eastAsia="仿宋" w:cs="仿宋"/>
          <w:color w:val="333333"/>
          <w:spacing w:val="10"/>
          <w:sz w:val="21"/>
          <w:szCs w:val="21"/>
        </w:rPr>
      </w:pPr>
      <w:r>
        <w:rPr>
          <w:rFonts w:ascii="仿宋" w:hAnsi="仿宋" w:eastAsia="仿宋" w:cs="仿宋"/>
          <w:color w:val="000000"/>
          <w:spacing w:val="10"/>
          <w:sz w:val="21"/>
          <w:szCs w:val="21"/>
          <w:shd w:val="clear" w:color="auto" w:fill="FFFFFF"/>
        </w:rPr>
        <w:t>第六章</w:t>
      </w:r>
      <w:r>
        <w:rPr>
          <w:rFonts w:hint="default" w:ascii="仿宋" w:hAnsi="仿宋" w:eastAsia="仿宋" w:cs="仿宋"/>
          <w:color w:val="333333"/>
          <w:spacing w:val="10"/>
          <w:sz w:val="21"/>
          <w:szCs w:val="21"/>
          <w:shd w:val="clear" w:color="auto" w:fill="FFFFFF"/>
        </w:rPr>
        <w:t xml:space="preserve"> </w:t>
      </w:r>
      <w:r>
        <w:rPr>
          <w:rFonts w:ascii="仿宋" w:hAnsi="仿宋" w:eastAsia="仿宋" w:cs="仿宋"/>
          <w:color w:val="000000"/>
          <w:spacing w:val="10"/>
          <w:sz w:val="21"/>
          <w:szCs w:val="21"/>
          <w:shd w:val="clear" w:color="auto" w:fill="FFFFFF"/>
        </w:rPr>
        <w:t>招标交易流程</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第三十</w:t>
      </w:r>
      <w:r>
        <w:rPr>
          <w:rStyle w:val="9"/>
          <w:rFonts w:ascii="仿宋" w:hAnsi="仿宋" w:eastAsia="仿宋" w:cs="仿宋"/>
          <w:color w:val="000000"/>
          <w:spacing w:val="10"/>
          <w:sz w:val="21"/>
          <w:szCs w:val="21"/>
          <w:shd w:val="clear" w:color="auto" w:fill="FFFFFF"/>
        </w:rPr>
        <w:t>八</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招标方按照交易中心有关规定，在交易账户中存入足额的交易保证金和交易服务费后，方可发起招标。</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第三十</w:t>
      </w:r>
      <w:r>
        <w:rPr>
          <w:rStyle w:val="9"/>
          <w:rFonts w:ascii="仿宋" w:hAnsi="仿宋" w:eastAsia="仿宋" w:cs="仿宋"/>
          <w:color w:val="000000"/>
          <w:spacing w:val="10"/>
          <w:sz w:val="21"/>
          <w:szCs w:val="21"/>
          <w:shd w:val="clear" w:color="auto" w:fill="FFFFFF"/>
        </w:rPr>
        <w:t>九</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参与招标交易的交易商输入交易账户信息和密码登录电子交易系统，登录后可查询账户资料、招标申报情况、资金余额等。</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第四十条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招标方根据其选择的招标产品，并根据电子交易系统中招标交易的要求，如实申报招标产品的买方或卖方资格条件、中标原则及其他交易条件，包括储气服务的买卖方向、品种名称、产品名称、天然气质量标准、计量单位、储气容量、最大交易数量、最小交易数量、招标发起价、交收方式、交收期间、交收地点等内容。严禁申报虚假或带有误导性质的产品信息。</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第四十一条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招标方成功进行招标申报后，电子交易系统自动冻结招标方的交易保证金。</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第四十二条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投标方应在招标交易开始前，认真查阅招标产品的投资资格条件、中标原则、招标发起价及其他交易条件，并在交易账户中存入足额的交易保证金和交易服务费后，方可进行交易。</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第四十</w:t>
      </w:r>
      <w:r>
        <w:rPr>
          <w:rStyle w:val="9"/>
          <w:rFonts w:ascii="仿宋" w:hAnsi="仿宋" w:eastAsia="仿宋" w:cs="仿宋"/>
          <w:color w:val="000000"/>
          <w:spacing w:val="10"/>
          <w:sz w:val="21"/>
          <w:szCs w:val="21"/>
          <w:shd w:val="clear" w:color="auto" w:fill="FFFFFF"/>
        </w:rPr>
        <w:t>三</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招标交易开始以后，投标方进行申报，即卖出投标方在买入最高价以下报价卖出(买方招标交易)，买入投标方在卖出最低价以上进行报价买入（卖方招标交易）。</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第四十</w:t>
      </w:r>
      <w:r>
        <w:rPr>
          <w:rStyle w:val="9"/>
          <w:rFonts w:ascii="仿宋" w:hAnsi="仿宋" w:eastAsia="仿宋" w:cs="仿宋"/>
          <w:color w:val="000000"/>
          <w:spacing w:val="10"/>
          <w:sz w:val="21"/>
          <w:szCs w:val="21"/>
          <w:shd w:val="clear" w:color="auto" w:fill="FFFFFF"/>
        </w:rPr>
        <w:t>四</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招标交易终止时，电子交易系统按招标方公布的中标规则及招标挂牌总量对投标方的投标申报进行排序，确定符合条件申报价格和数量，并据此计算本次招标交易的达成率及本次招标是否成立。</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第四十</w:t>
      </w:r>
      <w:r>
        <w:rPr>
          <w:rStyle w:val="9"/>
          <w:rFonts w:ascii="仿宋" w:hAnsi="仿宋" w:eastAsia="仿宋" w:cs="仿宋"/>
          <w:color w:val="000000"/>
          <w:spacing w:val="10"/>
          <w:sz w:val="21"/>
          <w:szCs w:val="21"/>
          <w:shd w:val="clear" w:color="auto" w:fill="FFFFFF"/>
        </w:rPr>
        <w:t>五</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招标达成率”由招标方设定，计算公式为所有投标方申报产品总量占招标方挂牌招标总量的比例。投标申报总量大于招标方设定的招标达成率时，招标方则按照上述第四十三条的规定成交；低于招标方设定的招标达成率则全部不成交。</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第四十</w:t>
      </w:r>
      <w:r>
        <w:rPr>
          <w:rStyle w:val="9"/>
          <w:rFonts w:ascii="仿宋" w:hAnsi="仿宋" w:eastAsia="仿宋" w:cs="仿宋"/>
          <w:color w:val="000000"/>
          <w:spacing w:val="10"/>
          <w:sz w:val="21"/>
          <w:szCs w:val="21"/>
          <w:shd w:val="clear" w:color="auto" w:fill="FFFFFF"/>
        </w:rPr>
        <w:t>六</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招标交易实行倒计时制。投标方只能在规定的倒计时内进行申报，倒计时结束时投标截止。</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第四十</w:t>
      </w:r>
      <w:r>
        <w:rPr>
          <w:rStyle w:val="9"/>
          <w:rFonts w:ascii="仿宋" w:hAnsi="仿宋" w:eastAsia="仿宋" w:cs="仿宋"/>
          <w:color w:val="000000"/>
          <w:spacing w:val="10"/>
          <w:sz w:val="21"/>
          <w:szCs w:val="21"/>
          <w:shd w:val="clear" w:color="auto" w:fill="FFFFFF"/>
        </w:rPr>
        <w:t>七</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招标方可以规定单个投标方可申报的有效投标次数，投标方应在规定的次数以内进行申报，申报后不能修改，但允许撤单。撤单的投标次数计入该投标方已申报的有效投标次数。</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第四十</w:t>
      </w:r>
      <w:r>
        <w:rPr>
          <w:rStyle w:val="9"/>
          <w:rFonts w:ascii="仿宋" w:hAnsi="仿宋" w:eastAsia="仿宋" w:cs="仿宋"/>
          <w:color w:val="000000"/>
          <w:spacing w:val="10"/>
          <w:sz w:val="21"/>
          <w:szCs w:val="21"/>
          <w:shd w:val="clear" w:color="auto" w:fill="FFFFFF"/>
        </w:rPr>
        <w:t>八</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招标一旦成交，交易保证金自动冻结。招标交易结束后，由交易中心根据交收方式的不同进行释放或划转。</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w:t>
      </w:r>
      <w:r>
        <w:rPr>
          <w:rStyle w:val="9"/>
          <w:rFonts w:ascii="仿宋" w:hAnsi="仿宋" w:eastAsia="仿宋" w:cs="仿宋"/>
          <w:color w:val="000000"/>
          <w:spacing w:val="10"/>
          <w:sz w:val="21"/>
          <w:szCs w:val="21"/>
          <w:shd w:val="clear" w:color="auto" w:fill="FFFFFF"/>
        </w:rPr>
        <w:t>四十九</w:t>
      </w:r>
      <w:r>
        <w:rPr>
          <w:rStyle w:val="9"/>
          <w:rFonts w:hint="eastAsia" w:ascii="仿宋" w:hAnsi="仿宋" w:eastAsia="仿宋" w:cs="仿宋"/>
          <w:color w:val="000000"/>
          <w:spacing w:val="10"/>
          <w:sz w:val="21"/>
          <w:szCs w:val="21"/>
          <w:shd w:val="clear" w:color="auto" w:fill="FFFFFF"/>
        </w:rPr>
        <w:t>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交易中心可根据实际情况安排储气服务招标专场交易，具体内容以交易中心公告为准。</w:t>
      </w:r>
    </w:p>
    <w:p>
      <w:pPr>
        <w:pStyle w:val="2"/>
        <w:widowControl/>
        <w:shd w:val="clear" w:color="auto" w:fill="FFFFFF"/>
        <w:spacing w:before="230" w:beforeAutospacing="0" w:after="220" w:afterAutospacing="0" w:line="336" w:lineRule="atLeast"/>
        <w:jc w:val="center"/>
        <w:rPr>
          <w:rFonts w:hint="default" w:ascii="仿宋" w:hAnsi="仿宋" w:eastAsia="仿宋" w:cs="仿宋"/>
          <w:color w:val="333333"/>
          <w:spacing w:val="10"/>
          <w:sz w:val="21"/>
          <w:szCs w:val="21"/>
        </w:rPr>
      </w:pPr>
      <w:r>
        <w:rPr>
          <w:rFonts w:ascii="仿宋" w:hAnsi="仿宋" w:eastAsia="仿宋" w:cs="仿宋"/>
          <w:color w:val="000000"/>
          <w:spacing w:val="10"/>
          <w:sz w:val="21"/>
          <w:szCs w:val="21"/>
          <w:shd w:val="clear" w:color="auto" w:fill="FFFFFF"/>
        </w:rPr>
        <w:t>第七章</w:t>
      </w:r>
      <w:r>
        <w:rPr>
          <w:rFonts w:hint="default" w:ascii="仿宋" w:hAnsi="仿宋" w:eastAsia="仿宋" w:cs="仿宋"/>
          <w:color w:val="333333"/>
          <w:spacing w:val="10"/>
          <w:sz w:val="21"/>
          <w:szCs w:val="21"/>
          <w:shd w:val="clear" w:color="auto" w:fill="FFFFFF"/>
        </w:rPr>
        <w:t xml:space="preserve"> </w:t>
      </w:r>
      <w:r>
        <w:rPr>
          <w:rFonts w:ascii="仿宋" w:hAnsi="仿宋" w:eastAsia="仿宋" w:cs="仿宋"/>
          <w:color w:val="000000"/>
          <w:spacing w:val="10"/>
          <w:sz w:val="21"/>
          <w:szCs w:val="21"/>
          <w:shd w:val="clear" w:color="auto" w:fill="FFFFFF"/>
        </w:rPr>
        <w:t>违约处理和争议解决</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第五十条</w:t>
      </w:r>
      <w:r>
        <w:rPr>
          <w:rStyle w:val="9"/>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交易商拒绝履行电子交易合同的，交易中心有权依据电子交易合同的约定将违约方的交易保证金作为违约金支付给守约方；交易商发生其他违约行为的，违约方按照电子交易合同的约定承担违约责任。</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第五十一条</w:t>
      </w:r>
      <w:r>
        <w:rPr>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在发生违约情形时，若违约方和守约方自行达成和解并签署书面和解协议的，经交易双方的书面申请，交易中心可根据和解协议为双方办理后续事宜。</w:t>
      </w:r>
    </w:p>
    <w:p>
      <w:pPr>
        <w:pStyle w:val="2"/>
        <w:widowControl/>
        <w:shd w:val="clear" w:color="auto" w:fill="FFFFFF"/>
        <w:spacing w:before="230" w:beforeAutospacing="0" w:after="220" w:afterAutospacing="0" w:line="336" w:lineRule="atLeast"/>
        <w:jc w:val="center"/>
        <w:rPr>
          <w:rFonts w:hint="default" w:ascii="仿宋" w:hAnsi="仿宋" w:eastAsia="仿宋" w:cs="仿宋"/>
          <w:color w:val="333333"/>
          <w:spacing w:val="10"/>
          <w:sz w:val="21"/>
          <w:szCs w:val="21"/>
        </w:rPr>
      </w:pPr>
      <w:r>
        <w:rPr>
          <w:rFonts w:ascii="仿宋" w:hAnsi="仿宋" w:eastAsia="仿宋" w:cs="仿宋"/>
          <w:color w:val="000000"/>
          <w:spacing w:val="10"/>
          <w:sz w:val="21"/>
          <w:szCs w:val="21"/>
          <w:shd w:val="clear" w:color="auto" w:fill="FFFFFF"/>
        </w:rPr>
        <w:t>第八章</w:t>
      </w:r>
      <w:r>
        <w:rPr>
          <w:rFonts w:hint="default" w:ascii="仿宋" w:hAnsi="仿宋" w:eastAsia="仿宋" w:cs="仿宋"/>
          <w:color w:val="000000"/>
          <w:spacing w:val="10"/>
          <w:sz w:val="21"/>
          <w:szCs w:val="21"/>
          <w:shd w:val="clear" w:color="auto" w:fill="FFFFFF"/>
        </w:rPr>
        <w:t xml:space="preserve"> </w:t>
      </w:r>
      <w:r>
        <w:rPr>
          <w:rFonts w:ascii="仿宋" w:hAnsi="仿宋" w:eastAsia="仿宋" w:cs="仿宋"/>
          <w:color w:val="000000"/>
          <w:spacing w:val="10"/>
          <w:sz w:val="21"/>
          <w:szCs w:val="21"/>
          <w:shd w:val="clear" w:color="auto" w:fill="FFFFFF"/>
        </w:rPr>
        <w:t>附则</w:t>
      </w:r>
    </w:p>
    <w:p>
      <w:pPr>
        <w:pStyle w:val="6"/>
        <w:widowControl/>
        <w:shd w:val="clear" w:color="auto" w:fill="FFFFFF"/>
        <w:spacing w:before="120" w:beforeAutospacing="0" w:after="120" w:afterAutospacing="0" w:line="370" w:lineRule="atLeast"/>
        <w:ind w:firstLine="462" w:firstLineChars="200"/>
        <w:rPr>
          <w:rFonts w:ascii="仿宋" w:hAnsi="仿宋" w:eastAsia="仿宋" w:cs="仿宋"/>
          <w:color w:val="333333"/>
          <w:spacing w:val="10"/>
          <w:sz w:val="21"/>
          <w:szCs w:val="21"/>
        </w:rPr>
      </w:pPr>
      <w:r>
        <w:rPr>
          <w:rStyle w:val="9"/>
          <w:rFonts w:hint="eastAsia" w:ascii="仿宋" w:hAnsi="仿宋" w:eastAsia="仿宋" w:cs="仿宋"/>
          <w:color w:val="000000"/>
          <w:spacing w:val="10"/>
          <w:sz w:val="21"/>
          <w:szCs w:val="21"/>
          <w:shd w:val="clear" w:color="auto" w:fill="FFFFFF"/>
        </w:rPr>
        <w:t>第五十二条</w:t>
      </w:r>
      <w:r>
        <w:rPr>
          <w:rStyle w:val="9"/>
          <w:rFonts w:ascii="仿宋" w:hAnsi="仿宋" w:eastAsia="仿宋" w:cs="仿宋"/>
          <w:color w:val="000000"/>
          <w:spacing w:val="10"/>
          <w:sz w:val="21"/>
          <w:szCs w:val="21"/>
          <w:shd w:val="clear" w:color="auto" w:fill="FFFFFF"/>
        </w:rPr>
        <w:t xml:space="preserve"> </w:t>
      </w:r>
      <w:r>
        <w:rPr>
          <w:rFonts w:hint="eastAsia" w:ascii="仿宋" w:hAnsi="仿宋" w:eastAsia="仿宋" w:cs="仿宋"/>
          <w:color w:val="000000"/>
          <w:spacing w:val="10"/>
          <w:sz w:val="21"/>
          <w:szCs w:val="21"/>
          <w:shd w:val="clear" w:color="auto" w:fill="FFFFFF"/>
        </w:rPr>
        <w:t>本细则解释权属于交易中心。</w:t>
      </w:r>
    </w:p>
    <w:p>
      <w:pPr>
        <w:pStyle w:val="6"/>
        <w:widowControl/>
        <w:shd w:val="clear" w:color="auto" w:fill="FFFFFF"/>
        <w:spacing w:before="120" w:beforeAutospacing="0" w:after="120" w:afterAutospacing="0" w:line="370" w:lineRule="atLeast"/>
        <w:ind w:firstLine="462" w:firstLineChars="200"/>
        <w:rPr>
          <w:rStyle w:val="9"/>
          <w:color w:val="000000"/>
          <w:spacing w:val="10"/>
          <w:sz w:val="21"/>
          <w:szCs w:val="21"/>
          <w:shd w:val="clear" w:color="auto" w:fill="FFFFFF"/>
        </w:rPr>
      </w:pPr>
      <w:r>
        <w:rPr>
          <w:rStyle w:val="9"/>
          <w:rFonts w:hint="eastAsia" w:ascii="仿宋" w:hAnsi="仿宋" w:eastAsia="仿宋" w:cs="仿宋"/>
          <w:color w:val="000000"/>
          <w:spacing w:val="10"/>
          <w:sz w:val="21"/>
          <w:szCs w:val="21"/>
          <w:shd w:val="clear" w:color="auto" w:fill="FFFFFF"/>
        </w:rPr>
        <w:t>第五十</w:t>
      </w:r>
      <w:r>
        <w:rPr>
          <w:rStyle w:val="9"/>
          <w:rFonts w:ascii="仿宋" w:hAnsi="仿宋" w:eastAsia="仿宋" w:cs="仿宋"/>
          <w:color w:val="000000"/>
          <w:spacing w:val="10"/>
          <w:sz w:val="21"/>
          <w:szCs w:val="21"/>
          <w:shd w:val="clear" w:color="auto" w:fill="FFFFFF"/>
        </w:rPr>
        <w:t>三</w:t>
      </w:r>
      <w:r>
        <w:rPr>
          <w:rStyle w:val="9"/>
          <w:rFonts w:hint="eastAsia" w:ascii="仿宋" w:hAnsi="仿宋" w:eastAsia="仿宋" w:cs="仿宋"/>
          <w:color w:val="000000"/>
          <w:spacing w:val="10"/>
          <w:sz w:val="21"/>
          <w:szCs w:val="21"/>
          <w:shd w:val="clear" w:color="auto" w:fill="FFFFFF"/>
        </w:rPr>
        <w:t>条</w:t>
      </w:r>
      <w:r>
        <w:rPr>
          <w:rStyle w:val="9"/>
        </w:rPr>
        <w:t xml:space="preserve"> </w:t>
      </w:r>
      <w:r>
        <w:rPr>
          <w:rFonts w:hint="eastAsia" w:ascii="仿宋" w:hAnsi="仿宋" w:eastAsia="仿宋" w:cs="仿宋"/>
          <w:color w:val="000000"/>
          <w:spacing w:val="10"/>
          <w:sz w:val="21"/>
          <w:szCs w:val="21"/>
          <w:shd w:val="clear" w:color="auto" w:fill="FFFFFF"/>
        </w:rPr>
        <w:t>本细则自2022年</w:t>
      </w:r>
      <w:r>
        <w:rPr>
          <w:rFonts w:ascii="仿宋" w:hAnsi="仿宋" w:eastAsia="仿宋" w:cs="仿宋"/>
          <w:color w:val="000000"/>
          <w:spacing w:val="10"/>
          <w:sz w:val="21"/>
          <w:szCs w:val="21"/>
          <w:shd w:val="clear" w:color="auto" w:fill="FFFFFF"/>
        </w:rPr>
        <w:t>3</w:t>
      </w:r>
      <w:r>
        <w:rPr>
          <w:rFonts w:hint="eastAsia" w:ascii="仿宋" w:hAnsi="仿宋" w:eastAsia="仿宋" w:cs="仿宋"/>
          <w:color w:val="000000"/>
          <w:spacing w:val="10"/>
          <w:sz w:val="21"/>
          <w:szCs w:val="21"/>
          <w:shd w:val="clear" w:color="auto" w:fill="FFFFFF"/>
        </w:rPr>
        <w:t>月28日起实施。</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embedRegular r:id="rId1" w:fontKey="{A9FD1EF2-8691-4F41-96D1-AA0643C0C2C4}"/>
  </w:font>
  <w:font w:name="微软雅黑">
    <w:panose1 w:val="020B0503020204020204"/>
    <w:charset w:val="86"/>
    <w:family w:val="swiss"/>
    <w:pitch w:val="default"/>
    <w:sig w:usb0="80000287" w:usb1="2ACF3C50" w:usb2="00000016" w:usb3="00000000" w:csb0="0004001F" w:csb1="00000000"/>
    <w:embedRegular r:id="rId2" w:fontKey="{7229C059-92A7-4FD1-BDF6-A4904B194CB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766F76"/>
    <w:rsid w:val="00000B09"/>
    <w:rsid w:val="001F1DF1"/>
    <w:rsid w:val="00273E3A"/>
    <w:rsid w:val="00283707"/>
    <w:rsid w:val="002C4F5F"/>
    <w:rsid w:val="002E76A0"/>
    <w:rsid w:val="00341625"/>
    <w:rsid w:val="00427673"/>
    <w:rsid w:val="004523FB"/>
    <w:rsid w:val="0049394E"/>
    <w:rsid w:val="004B1C44"/>
    <w:rsid w:val="005171A5"/>
    <w:rsid w:val="00540990"/>
    <w:rsid w:val="00545D87"/>
    <w:rsid w:val="005B34A4"/>
    <w:rsid w:val="006C3DF3"/>
    <w:rsid w:val="006C71DA"/>
    <w:rsid w:val="006E7113"/>
    <w:rsid w:val="006F5072"/>
    <w:rsid w:val="00734749"/>
    <w:rsid w:val="00750769"/>
    <w:rsid w:val="00814A10"/>
    <w:rsid w:val="0083027B"/>
    <w:rsid w:val="00831A79"/>
    <w:rsid w:val="008C325E"/>
    <w:rsid w:val="008E4DD9"/>
    <w:rsid w:val="008F4AB9"/>
    <w:rsid w:val="00901D4B"/>
    <w:rsid w:val="009B5BE2"/>
    <w:rsid w:val="009D2564"/>
    <w:rsid w:val="00A36903"/>
    <w:rsid w:val="00AA4616"/>
    <w:rsid w:val="00AB2741"/>
    <w:rsid w:val="00B47652"/>
    <w:rsid w:val="00C23682"/>
    <w:rsid w:val="00CC23F6"/>
    <w:rsid w:val="00E74836"/>
    <w:rsid w:val="00EE7AF0"/>
    <w:rsid w:val="00FB0AE8"/>
    <w:rsid w:val="00FE73F8"/>
    <w:rsid w:val="0A8017C9"/>
    <w:rsid w:val="0FD51FC8"/>
    <w:rsid w:val="23766F76"/>
    <w:rsid w:val="6FBB4FD7"/>
    <w:rsid w:val="728A3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EEF211-56CB-48BA-9877-5C2E76C28E3D}">
  <ds:schemaRefs/>
</ds:datastoreItem>
</file>

<file path=docProps/app.xml><?xml version="1.0" encoding="utf-8"?>
<Properties xmlns="http://schemas.openxmlformats.org/officeDocument/2006/extended-properties" xmlns:vt="http://schemas.openxmlformats.org/officeDocument/2006/docPropsVTypes">
  <Template>Normal.dotm</Template>
  <Pages>7</Pages>
  <Words>5634</Words>
  <Characters>5648</Characters>
  <Lines>41</Lines>
  <Paragraphs>11</Paragraphs>
  <TotalTime>16</TotalTime>
  <ScaleCrop>false</ScaleCrop>
  <LinksUpToDate>false</LinksUpToDate>
  <CharactersWithSpaces>5740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2022-03-23T03:15:00Z</dcterms:created>
  <dc:creator>尤馨凝</dc:creator>
  <cp:lastModifiedBy>尤馨凝</cp:lastModifiedBy>
  <dcterms:modified xsi:type="dcterms:W3CDTF">2022-03-26T05:06:27Z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E05817F54AFC4D25B127A6FF5C18E5C0</vt:lpwstr>
  </property>
</Properties>
</file>