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561"/>
        <w:jc w:val="center"/>
        <w:rPr>
          <w:rFonts w:ascii="黑体" w:hAnsi="黑体" w:eastAsia="黑体"/>
          <w:b/>
          <w:color w:val="auto"/>
          <w:sz w:val="36"/>
          <w:szCs w:val="36"/>
          <w:highlight w:val="none"/>
          <w:shd w:val="clear" w:color="auto" w:fill="auto"/>
        </w:rPr>
      </w:pPr>
      <w:r>
        <w:rPr>
          <w:rFonts w:hint="eastAsia" w:ascii="黑体" w:hAnsi="黑体" w:eastAsia="黑体"/>
          <w:b/>
          <w:color w:val="auto"/>
          <w:sz w:val="36"/>
          <w:szCs w:val="36"/>
          <w:highlight w:val="none"/>
          <w:shd w:val="clear" w:color="auto" w:fill="auto"/>
        </w:rPr>
        <w:t>上海石油天然气交易中心</w:t>
      </w:r>
    </w:p>
    <w:p>
      <w:pPr>
        <w:spacing w:line="480" w:lineRule="exact"/>
        <w:ind w:firstLine="561"/>
        <w:jc w:val="center"/>
        <w:rPr>
          <w:rFonts w:ascii="黑体" w:hAnsi="黑体" w:eastAsia="黑体"/>
          <w:b/>
          <w:color w:val="auto"/>
          <w:sz w:val="36"/>
          <w:szCs w:val="36"/>
          <w:highlight w:val="none"/>
          <w:shd w:val="clear" w:color="auto" w:fill="auto"/>
        </w:rPr>
      </w:pPr>
      <w:r>
        <w:rPr>
          <w:rFonts w:hint="eastAsia" w:ascii="黑体" w:hAnsi="黑体" w:eastAsia="黑体"/>
          <w:b/>
          <w:color w:val="auto"/>
          <w:sz w:val="36"/>
          <w:szCs w:val="36"/>
          <w:highlight w:val="none"/>
          <w:shd w:val="clear" w:color="auto" w:fill="auto"/>
        </w:rPr>
        <w:t>可转让现货交易会员开户登记表</w:t>
      </w:r>
    </w:p>
    <w:p>
      <w:pPr>
        <w:spacing w:line="360" w:lineRule="auto"/>
        <w:ind w:firstLine="720" w:firstLineChars="300"/>
        <w:rPr>
          <w:rFonts w:ascii="楷体" w:hAnsi="楷体" w:eastAsia="楷体"/>
          <w:color w:val="auto"/>
          <w:sz w:val="24"/>
          <w:highlight w:val="none"/>
          <w:shd w:val="clear" w:color="auto" w:fill="auto"/>
        </w:rPr>
      </w:pPr>
    </w:p>
    <w:p>
      <w:pPr>
        <w:spacing w:line="360" w:lineRule="auto"/>
        <w:ind w:firstLine="720" w:firstLineChars="300"/>
        <w:rPr>
          <w:rFonts w:ascii="仿宋" w:hAnsi="仿宋" w:eastAsia="仿宋"/>
          <w:color w:val="auto"/>
          <w:sz w:val="24"/>
          <w:highlight w:val="none"/>
          <w:shd w:val="clear" w:color="auto" w:fill="auto"/>
        </w:rPr>
      </w:pPr>
      <w:r>
        <w:rPr>
          <w:rFonts w:hint="eastAsia" w:ascii="楷体" w:hAnsi="楷体" w:eastAsia="楷体"/>
          <w:color w:val="auto"/>
          <w:sz w:val="24"/>
          <w:highlight w:val="none"/>
          <w:shd w:val="clear" w:color="auto" w:fill="auto"/>
        </w:rPr>
        <w:t>（</w:t>
      </w:r>
      <w:r>
        <w:rPr>
          <w:rFonts w:hint="eastAsia" w:ascii="仿宋" w:hAnsi="仿宋" w:eastAsia="仿宋"/>
          <w:color w:val="auto"/>
          <w:sz w:val="24"/>
          <w:highlight w:val="none"/>
          <w:shd w:val="clear" w:color="auto" w:fill="auto"/>
        </w:rPr>
        <w:t>本表加盖公章有效）</w:t>
      </w:r>
    </w:p>
    <w:tbl>
      <w:tblPr>
        <w:tblStyle w:val="8"/>
        <w:tblW w:w="98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0"/>
        <w:gridCol w:w="1142"/>
        <w:gridCol w:w="1499"/>
        <w:gridCol w:w="1197"/>
        <w:gridCol w:w="1910"/>
        <w:gridCol w:w="1604"/>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3071" w:type="dxa"/>
            <w:gridSpan w:val="3"/>
            <w:tcBorders>
              <w:top w:val="single" w:color="auto" w:sz="12"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企业名称</w:t>
            </w:r>
          </w:p>
        </w:tc>
        <w:tc>
          <w:tcPr>
            <w:tcW w:w="6740" w:type="dxa"/>
            <w:gridSpan w:val="4"/>
            <w:tcBorders>
              <w:top w:val="single" w:color="auto" w:sz="12"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permStart w:id="0"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3071" w:type="dxa"/>
            <w:gridSpan w:val="3"/>
            <w:tcBorders>
              <w:top w:val="single" w:color="auto" w:sz="8" w:space="0"/>
              <w:left w:val="single" w:color="auto" w:sz="12" w:space="0"/>
              <w:bottom w:val="single" w:color="000000"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通讯地址</w:t>
            </w:r>
          </w:p>
        </w:tc>
        <w:tc>
          <w:tcPr>
            <w:tcW w:w="6740" w:type="dxa"/>
            <w:gridSpan w:val="4"/>
            <w:tcBorders>
              <w:top w:val="single" w:color="auto" w:sz="8" w:space="0"/>
              <w:left w:val="single" w:color="auto" w:sz="8" w:space="0"/>
              <w:bottom w:val="single" w:color="000000" w:sz="8" w:space="0"/>
              <w:right w:val="single" w:color="auto" w:sz="12" w:space="0"/>
            </w:tcBorders>
          </w:tcPr>
          <w:p>
            <w:pPr>
              <w:spacing w:line="360" w:lineRule="auto"/>
              <w:rPr>
                <w:rFonts w:ascii="仿宋" w:hAnsi="仿宋" w:eastAsia="仿宋"/>
                <w:color w:val="auto"/>
                <w:sz w:val="24"/>
                <w:highlight w:val="none"/>
                <w:shd w:val="clear" w:color="auto" w:fill="auto"/>
              </w:rPr>
            </w:pPr>
            <w:permStart w:id="1"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3071" w:type="dxa"/>
            <w:gridSpan w:val="3"/>
            <w:tcBorders>
              <w:top w:val="single" w:color="auto" w:sz="8" w:space="0"/>
              <w:left w:val="single" w:color="auto" w:sz="12" w:space="0"/>
              <w:bottom w:val="single" w:color="000000"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注册地址</w:t>
            </w:r>
          </w:p>
        </w:tc>
        <w:tc>
          <w:tcPr>
            <w:tcW w:w="6740" w:type="dxa"/>
            <w:gridSpan w:val="4"/>
            <w:tcBorders>
              <w:top w:val="single" w:color="auto" w:sz="8" w:space="0"/>
              <w:left w:val="single" w:color="auto" w:sz="8" w:space="0"/>
              <w:bottom w:val="single" w:color="000000" w:sz="8" w:space="0"/>
              <w:right w:val="single" w:color="auto" w:sz="12" w:space="0"/>
            </w:tcBorders>
          </w:tcPr>
          <w:p>
            <w:pPr>
              <w:spacing w:line="360" w:lineRule="auto"/>
              <w:rPr>
                <w:rFonts w:ascii="仿宋" w:hAnsi="仿宋" w:eastAsia="仿宋"/>
                <w:color w:val="auto"/>
                <w:sz w:val="24"/>
                <w:highlight w:val="none"/>
                <w:shd w:val="clear" w:color="auto" w:fill="auto"/>
              </w:rPr>
            </w:pPr>
            <w:permStart w:id="2" w:edGrp="everyone"/>
            <w:r>
              <w:rPr>
                <w:rFonts w:hint="eastAsia" w:ascii="仿宋" w:hAnsi="仿宋" w:eastAsia="仿宋"/>
                <w:color w:val="auto"/>
                <w:sz w:val="24"/>
                <w:highlight w:val="none"/>
                <w:u w:val="single"/>
                <w:shd w:val="clear" w:color="auto" w:fill="auto"/>
              </w:rPr>
              <w:t xml:space="preserve">        </w:t>
            </w:r>
            <w:permEnd w:id="2"/>
            <w:r>
              <w:rPr>
                <w:rFonts w:hint="eastAsia" w:ascii="仿宋" w:hAnsi="仿宋" w:eastAsia="仿宋"/>
                <w:color w:val="auto"/>
                <w:sz w:val="24"/>
                <w:highlight w:val="none"/>
                <w:shd w:val="clear" w:color="auto" w:fill="auto"/>
              </w:rPr>
              <w:t>国家</w:t>
            </w:r>
            <w:r>
              <w:rPr>
                <w:rFonts w:hint="eastAsia" w:ascii="仿宋" w:hAnsi="仿宋" w:eastAsia="仿宋"/>
                <w:color w:val="auto"/>
                <w:sz w:val="24"/>
                <w:highlight w:val="none"/>
                <w:u w:val="single"/>
                <w:shd w:val="clear" w:color="auto" w:fill="auto"/>
              </w:rPr>
              <w:t xml:space="preserve"> </w:t>
            </w:r>
            <w:permStart w:id="3" w:edGrp="everyone"/>
            <w:r>
              <w:rPr>
                <w:rFonts w:hint="eastAsia" w:ascii="仿宋" w:hAnsi="仿宋" w:eastAsia="仿宋"/>
                <w:color w:val="auto"/>
                <w:sz w:val="24"/>
                <w:highlight w:val="none"/>
                <w:u w:val="single"/>
                <w:shd w:val="clear" w:color="auto" w:fill="auto"/>
              </w:rPr>
              <w:t xml:space="preserve">           </w:t>
            </w:r>
            <w:permEnd w:id="3"/>
            <w:r>
              <w:rPr>
                <w:rFonts w:hint="eastAsia" w:ascii="仿宋" w:hAnsi="仿宋" w:eastAsia="仿宋"/>
                <w:color w:val="auto"/>
                <w:sz w:val="24"/>
                <w:highlight w:val="none"/>
                <w:shd w:val="clear" w:color="auto" w:fill="auto"/>
              </w:rPr>
              <w:t>省（市）</w:t>
            </w:r>
            <w:permStart w:id="4" w:edGrp="everyone"/>
            <w:r>
              <w:rPr>
                <w:rFonts w:hint="eastAsia" w:ascii="仿宋" w:hAnsi="仿宋" w:eastAsia="仿宋"/>
                <w:color w:val="auto"/>
                <w:sz w:val="24"/>
                <w:highlight w:val="none"/>
                <w:u w:val="single"/>
                <w:shd w:val="clear" w:color="auto" w:fill="auto"/>
              </w:rPr>
              <w:t xml:space="preserve">            </w:t>
            </w:r>
            <w:permEnd w:id="4"/>
            <w:r>
              <w:rPr>
                <w:rFonts w:hint="eastAsia" w:ascii="仿宋" w:hAnsi="仿宋" w:eastAsia="仿宋"/>
                <w:color w:val="auto"/>
                <w:sz w:val="24"/>
                <w:highlight w:val="none"/>
                <w:shd w:val="clear" w:color="auto" w:fill="auto"/>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3071" w:type="dxa"/>
            <w:gridSpan w:val="3"/>
            <w:tcBorders>
              <w:top w:val="single" w:color="000000" w:sz="8" w:space="0"/>
              <w:left w:val="single" w:color="auto" w:sz="12" w:space="0"/>
              <w:bottom w:val="dotted" w:color="000000" w:sz="4" w:space="0"/>
              <w:right w:val="single" w:color="auto" w:sz="8" w:space="0"/>
            </w:tcBorders>
            <w:vAlign w:val="center"/>
          </w:tcPr>
          <w:p>
            <w:pPr>
              <w:rPr>
                <w:rFonts w:ascii="仿宋" w:hAnsi="仿宋" w:eastAsia="仿宋"/>
                <w:color w:val="auto"/>
                <w:sz w:val="24"/>
                <w:highlight w:val="none"/>
                <w:shd w:val="clear" w:color="auto" w:fill="auto"/>
              </w:rPr>
            </w:pPr>
          </w:p>
          <w:p>
            <w:pPr>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统一社会信用代码</w:t>
            </w:r>
          </w:p>
          <w:p>
            <w:pPr>
              <w:jc w:val="center"/>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(须与银行留存信息一致)</w:t>
            </w:r>
          </w:p>
        </w:tc>
        <w:tc>
          <w:tcPr>
            <w:tcW w:w="6740" w:type="dxa"/>
            <w:gridSpan w:val="4"/>
            <w:tcBorders>
              <w:top w:val="single" w:color="000000" w:sz="8" w:space="0"/>
              <w:left w:val="single" w:color="auto" w:sz="8" w:space="0"/>
              <w:bottom w:val="dotted" w:color="000000" w:sz="4" w:space="0"/>
              <w:right w:val="single" w:color="auto" w:sz="12" w:space="0"/>
            </w:tcBorders>
          </w:tcPr>
          <w:tbl>
            <w:tblPr>
              <w:tblStyle w:val="8"/>
              <w:tblpPr w:leftFromText="180" w:rightFromText="180" w:vertAnchor="text" w:horzAnchor="page" w:tblpX="11" w:tblpY="-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8"/>
                <w:wAfter w:w="2263" w:type="dxa"/>
                <w:trHeight w:val="112" w:hRule="atLeast"/>
              </w:trPr>
              <w:tc>
                <w:tcPr>
                  <w:tcW w:w="2840" w:type="dxa"/>
                  <w:gridSpan w:val="10"/>
                  <w:tcBorders>
                    <w:top w:val="single" w:color="auto" w:sz="4" w:space="0"/>
                    <w:left w:val="nil"/>
                    <w:bottom w:val="single" w:color="auto" w:sz="4" w:space="0"/>
                    <w:right w:val="nil"/>
                  </w:tcBorders>
                </w:tcPr>
                <w:p>
                  <w:pPr>
                    <w:rPr>
                      <w:rFonts w:ascii="仿宋" w:hAnsi="仿宋" w:eastAsia="仿宋"/>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ermStart w:id="5" w:edGrp="everyone" w:colFirst="0" w:colLast="0"/>
                  <w:permStart w:id="6" w:edGrp="everyone" w:colFirst="1" w:colLast="1"/>
                  <w:permStart w:id="7" w:edGrp="everyone" w:colFirst="2" w:colLast="2"/>
                  <w:permStart w:id="8" w:edGrp="everyone" w:colFirst="3" w:colLast="3"/>
                  <w:permStart w:id="9" w:edGrp="everyone" w:colFirst="4" w:colLast="4"/>
                  <w:permStart w:id="10" w:edGrp="everyone" w:colFirst="5" w:colLast="5"/>
                  <w:permStart w:id="11" w:edGrp="everyone" w:colFirst="6" w:colLast="6"/>
                  <w:permStart w:id="12" w:edGrp="everyone" w:colFirst="7" w:colLast="7"/>
                  <w:permStart w:id="13" w:edGrp="everyone" w:colFirst="8" w:colLast="8"/>
                  <w:permStart w:id="14" w:edGrp="everyone" w:colFirst="9" w:colLast="9"/>
                  <w:permStart w:id="15" w:edGrp="everyone" w:colFirst="10" w:colLast="10"/>
                  <w:permStart w:id="16" w:edGrp="everyone" w:colFirst="11" w:colLast="11"/>
                  <w:permStart w:id="17" w:edGrp="everyone" w:colFirst="12" w:colLast="12"/>
                  <w:permStart w:id="18" w:edGrp="everyone" w:colFirst="13" w:colLast="13"/>
                  <w:permStart w:id="19" w:edGrp="everyone" w:colFirst="14" w:colLast="14"/>
                  <w:permStart w:id="20" w:edGrp="everyone" w:colFirst="15" w:colLast="15"/>
                  <w:permStart w:id="21" w:edGrp="everyone" w:colFirst="16" w:colLast="16"/>
                  <w:permStart w:id="22" w:edGrp="everyone" w:colFirst="17" w:colLast="17"/>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75"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r>
            <w:permEnd w:id="5"/>
            <w:permEnd w:id="6"/>
            <w:permEnd w:id="7"/>
            <w:permEnd w:id="8"/>
            <w:permEnd w:id="9"/>
            <w:permEnd w:id="10"/>
            <w:permEnd w:id="11"/>
            <w:permEnd w:id="12"/>
            <w:permEnd w:id="13"/>
            <w:permEnd w:id="14"/>
            <w:permEnd w:id="15"/>
            <w:permEnd w:id="16"/>
            <w:permEnd w:id="17"/>
            <w:permEnd w:id="18"/>
            <w:permEnd w:id="19"/>
            <w:permEnd w:id="20"/>
            <w:permEnd w:id="21"/>
            <w:permEnd w:id="22"/>
          </w:tbl>
          <w:p>
            <w:pPr>
              <w:jc w:val="left"/>
              <w:rPr>
                <w:color w:val="auto"/>
                <w:highlight w:val="none"/>
                <w:shd w:val="clear" w:color="auto" w:fill="auto"/>
              </w:rPr>
            </w:pPr>
          </w:p>
          <w:p>
            <w:pPr>
              <w:tabs>
                <w:tab w:val="left" w:pos="1317"/>
              </w:tabs>
              <w:jc w:val="left"/>
              <w:rPr>
                <w:color w:val="auto"/>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市场区域</w:t>
            </w:r>
          </w:p>
          <w:p>
            <w:pPr>
              <w:spacing w:line="360" w:lineRule="auto"/>
              <w:jc w:val="center"/>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(可多填)</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u w:val="single"/>
                <w:shd w:val="clear" w:color="auto" w:fill="auto"/>
              </w:rPr>
            </w:pPr>
            <w:r>
              <w:rPr>
                <w:rFonts w:hint="eastAsia" w:ascii="仿宋" w:hAnsi="仿宋" w:eastAsia="仿宋"/>
                <w:color w:val="auto"/>
                <w:sz w:val="24"/>
                <w:highlight w:val="none"/>
                <w:shd w:val="clear" w:color="auto" w:fill="auto"/>
              </w:rPr>
              <w:fldChar w:fldCharType="begin"/>
            </w:r>
            <w:r>
              <w:rPr>
                <w:rFonts w:hint="eastAsia" w:ascii="仿宋" w:hAnsi="仿宋" w:eastAsia="仿宋"/>
                <w:color w:val="auto"/>
                <w:sz w:val="24"/>
                <w:highlight w:val="none"/>
                <w:shd w:val="clear" w:color="auto" w:fill="auto"/>
              </w:rPr>
              <w:instrText xml:space="preserve"> = 1 \* GB3 </w:instrText>
            </w:r>
            <w:r>
              <w:rPr>
                <w:rFonts w:hint="eastAsia" w:ascii="仿宋" w:hAnsi="仿宋" w:eastAsia="仿宋"/>
                <w:color w:val="auto"/>
                <w:sz w:val="24"/>
                <w:highlight w:val="none"/>
                <w:shd w:val="clear" w:color="auto" w:fill="auto"/>
              </w:rPr>
              <w:fldChar w:fldCharType="separate"/>
            </w:r>
            <w:r>
              <w:rPr>
                <w:rFonts w:hint="eastAsia" w:ascii="仿宋" w:hAnsi="仿宋" w:eastAsia="仿宋"/>
                <w:color w:val="auto"/>
                <w:sz w:val="24"/>
                <w:highlight w:val="none"/>
                <w:shd w:val="clear" w:color="auto" w:fill="auto"/>
              </w:rPr>
              <w:t>①</w:t>
            </w:r>
            <w:r>
              <w:rPr>
                <w:rFonts w:hint="eastAsia" w:ascii="仿宋" w:hAnsi="仿宋" w:eastAsia="仿宋"/>
                <w:color w:val="auto"/>
                <w:sz w:val="24"/>
                <w:highlight w:val="none"/>
                <w:shd w:val="clear" w:color="auto" w:fill="auto"/>
              </w:rPr>
              <w:fldChar w:fldCharType="end"/>
            </w:r>
            <w:permStart w:id="23" w:edGrp="everyone"/>
            <w:r>
              <w:rPr>
                <w:rFonts w:hint="eastAsia" w:ascii="仿宋" w:hAnsi="仿宋" w:eastAsia="仿宋"/>
                <w:color w:val="auto"/>
                <w:sz w:val="24"/>
                <w:highlight w:val="none"/>
                <w:u w:val="single"/>
                <w:shd w:val="clear" w:color="auto" w:fill="auto"/>
              </w:rPr>
              <w:t xml:space="preserve">        </w:t>
            </w:r>
            <w:permEnd w:id="23"/>
            <w:r>
              <w:rPr>
                <w:rFonts w:hint="eastAsia" w:ascii="仿宋" w:hAnsi="仿宋" w:eastAsia="仿宋"/>
                <w:color w:val="auto"/>
                <w:sz w:val="24"/>
                <w:highlight w:val="none"/>
                <w:shd w:val="clear" w:color="auto" w:fill="auto"/>
              </w:rPr>
              <w:t>国家</w:t>
            </w:r>
            <w:permStart w:id="24" w:edGrp="everyone"/>
            <w:r>
              <w:rPr>
                <w:rFonts w:hint="eastAsia" w:ascii="仿宋" w:hAnsi="仿宋" w:eastAsia="仿宋"/>
                <w:color w:val="auto"/>
                <w:sz w:val="24"/>
                <w:highlight w:val="none"/>
                <w:u w:val="single"/>
                <w:shd w:val="clear" w:color="auto" w:fill="auto"/>
              </w:rPr>
              <w:t xml:space="preserve">            </w:t>
            </w:r>
            <w:permEnd w:id="24"/>
            <w:r>
              <w:rPr>
                <w:rFonts w:hint="eastAsia" w:ascii="仿宋" w:hAnsi="仿宋" w:eastAsia="仿宋"/>
                <w:color w:val="auto"/>
                <w:sz w:val="24"/>
                <w:highlight w:val="none"/>
                <w:shd w:val="clear" w:color="auto" w:fill="auto"/>
              </w:rPr>
              <w:t>省（市）</w:t>
            </w:r>
            <w:permStart w:id="25" w:edGrp="everyone"/>
            <w:r>
              <w:rPr>
                <w:rFonts w:hint="eastAsia" w:ascii="仿宋" w:hAnsi="仿宋" w:eastAsia="仿宋"/>
                <w:color w:val="auto"/>
                <w:sz w:val="24"/>
                <w:highlight w:val="none"/>
                <w:u w:val="single"/>
                <w:shd w:val="clear" w:color="auto" w:fill="auto"/>
              </w:rPr>
              <w:t xml:space="preserve">            </w:t>
            </w:r>
            <w:permEnd w:id="25"/>
            <w:r>
              <w:rPr>
                <w:rFonts w:hint="eastAsia" w:ascii="仿宋" w:hAnsi="仿宋" w:eastAsia="仿宋"/>
                <w:color w:val="auto"/>
                <w:sz w:val="24"/>
                <w:highlight w:val="none"/>
                <w:shd w:val="clear" w:color="auto" w:fill="auto"/>
              </w:rPr>
              <w:t>地区</w:t>
            </w:r>
          </w:p>
          <w:p>
            <w:pPr>
              <w:spacing w:line="360" w:lineRule="auto"/>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fldChar w:fldCharType="begin"/>
            </w:r>
            <w:r>
              <w:rPr>
                <w:rFonts w:hint="eastAsia" w:ascii="仿宋" w:hAnsi="仿宋" w:eastAsia="仿宋"/>
                <w:color w:val="auto"/>
                <w:sz w:val="24"/>
                <w:highlight w:val="none"/>
                <w:shd w:val="clear" w:color="auto" w:fill="auto"/>
              </w:rPr>
              <w:instrText xml:space="preserve"> = 2 \* GB3 </w:instrText>
            </w:r>
            <w:r>
              <w:rPr>
                <w:rFonts w:hint="eastAsia" w:ascii="仿宋" w:hAnsi="仿宋" w:eastAsia="仿宋"/>
                <w:color w:val="auto"/>
                <w:sz w:val="24"/>
                <w:highlight w:val="none"/>
                <w:shd w:val="clear" w:color="auto" w:fill="auto"/>
              </w:rPr>
              <w:fldChar w:fldCharType="separate"/>
            </w:r>
            <w:r>
              <w:rPr>
                <w:rFonts w:hint="eastAsia" w:ascii="仿宋" w:hAnsi="仿宋" w:eastAsia="仿宋"/>
                <w:color w:val="auto"/>
                <w:sz w:val="24"/>
                <w:highlight w:val="none"/>
                <w:shd w:val="clear" w:color="auto" w:fill="auto"/>
              </w:rPr>
              <w:t>②</w:t>
            </w:r>
            <w:r>
              <w:rPr>
                <w:rFonts w:hint="eastAsia" w:ascii="仿宋" w:hAnsi="仿宋" w:eastAsia="仿宋"/>
                <w:color w:val="auto"/>
                <w:sz w:val="24"/>
                <w:highlight w:val="none"/>
                <w:shd w:val="clear" w:color="auto" w:fill="auto"/>
              </w:rPr>
              <w:fldChar w:fldCharType="end"/>
            </w:r>
            <w:permStart w:id="26" w:edGrp="everyone"/>
            <w:r>
              <w:rPr>
                <w:rFonts w:hint="eastAsia" w:ascii="仿宋" w:hAnsi="仿宋" w:eastAsia="仿宋"/>
                <w:color w:val="auto"/>
                <w:sz w:val="24"/>
                <w:highlight w:val="none"/>
                <w:u w:val="single"/>
                <w:shd w:val="clear" w:color="auto" w:fill="auto"/>
              </w:rPr>
              <w:t xml:space="preserve">        </w:t>
            </w:r>
            <w:permEnd w:id="26"/>
            <w:r>
              <w:rPr>
                <w:rFonts w:hint="eastAsia" w:ascii="仿宋" w:hAnsi="仿宋" w:eastAsia="仿宋"/>
                <w:color w:val="auto"/>
                <w:sz w:val="24"/>
                <w:highlight w:val="none"/>
                <w:shd w:val="clear" w:color="auto" w:fill="auto"/>
              </w:rPr>
              <w:t>国家</w:t>
            </w:r>
            <w:permStart w:id="27" w:edGrp="everyone"/>
            <w:r>
              <w:rPr>
                <w:rFonts w:hint="eastAsia" w:ascii="仿宋" w:hAnsi="仿宋" w:eastAsia="仿宋"/>
                <w:color w:val="auto"/>
                <w:sz w:val="24"/>
                <w:highlight w:val="none"/>
                <w:u w:val="single"/>
                <w:shd w:val="clear" w:color="auto" w:fill="auto"/>
              </w:rPr>
              <w:t xml:space="preserve">            </w:t>
            </w:r>
            <w:permEnd w:id="27"/>
            <w:r>
              <w:rPr>
                <w:rFonts w:hint="eastAsia" w:ascii="仿宋" w:hAnsi="仿宋" w:eastAsia="仿宋"/>
                <w:color w:val="auto"/>
                <w:sz w:val="24"/>
                <w:highlight w:val="none"/>
                <w:shd w:val="clear" w:color="auto" w:fill="auto"/>
              </w:rPr>
              <w:t>省（市）</w:t>
            </w:r>
            <w:permStart w:id="28" w:edGrp="everyone"/>
            <w:r>
              <w:rPr>
                <w:rFonts w:hint="eastAsia" w:ascii="仿宋" w:hAnsi="仿宋" w:eastAsia="仿宋"/>
                <w:color w:val="auto"/>
                <w:sz w:val="24"/>
                <w:highlight w:val="none"/>
                <w:u w:val="single"/>
                <w:shd w:val="clear" w:color="auto" w:fill="auto"/>
              </w:rPr>
              <w:t xml:space="preserve">            </w:t>
            </w:r>
            <w:permEnd w:id="28"/>
            <w:r>
              <w:rPr>
                <w:rFonts w:hint="eastAsia" w:ascii="仿宋" w:hAnsi="仿宋" w:eastAsia="仿宋"/>
                <w:color w:val="auto"/>
                <w:sz w:val="24"/>
                <w:highlight w:val="none"/>
                <w:shd w:val="clear" w:color="auto" w:fill="auto"/>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3071" w:type="dxa"/>
            <w:gridSpan w:val="3"/>
            <w:tcBorders>
              <w:top w:val="single" w:color="auto" w:sz="8" w:space="0"/>
              <w:left w:val="single" w:color="auto" w:sz="12" w:space="0"/>
              <w:bottom w:val="dotted" w:color="auto" w:sz="4"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申请会员类型</w:t>
            </w:r>
          </w:p>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（境内）</w:t>
            </w:r>
          </w:p>
        </w:tc>
        <w:tc>
          <w:tcPr>
            <w:tcW w:w="6740" w:type="dxa"/>
            <w:gridSpan w:val="4"/>
            <w:tcBorders>
              <w:top w:val="single" w:color="auto" w:sz="8" w:space="0"/>
              <w:left w:val="single" w:color="auto" w:sz="8" w:space="0"/>
              <w:bottom w:val="dotted" w:color="auto" w:sz="4" w:space="0"/>
              <w:right w:val="single" w:color="auto" w:sz="12" w:space="0"/>
            </w:tcBorders>
          </w:tcPr>
          <w:p>
            <w:pPr>
              <w:spacing w:line="360" w:lineRule="auto"/>
              <w:jc w:val="center"/>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特级会员</w:t>
            </w:r>
            <w:permStart w:id="29" w:edGrp="everyone"/>
            <w:r>
              <w:rPr>
                <w:rFonts w:hint="eastAsia" w:ascii="仿宋" w:hAnsi="仿宋" w:eastAsia="仿宋"/>
                <w:color w:val="auto"/>
                <w:sz w:val="24"/>
                <w:highlight w:val="none"/>
                <w:shd w:val="clear" w:color="auto" w:fill="auto"/>
              </w:rPr>
              <w:t>□</w:t>
            </w:r>
            <w:permEnd w:id="29"/>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A类会员</w:t>
            </w:r>
            <w:permStart w:id="30" w:edGrp="everyone"/>
            <w:r>
              <w:rPr>
                <w:rFonts w:hint="eastAsia" w:ascii="仿宋" w:hAnsi="仿宋" w:eastAsia="仿宋"/>
                <w:color w:val="auto"/>
                <w:sz w:val="24"/>
                <w:highlight w:val="none"/>
                <w:shd w:val="clear" w:color="auto" w:fill="auto"/>
              </w:rPr>
              <w:t>□</w:t>
            </w:r>
            <w:permEnd w:id="30"/>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B类会员</w:t>
            </w:r>
            <w:permStart w:id="31" w:edGrp="everyone"/>
            <w:r>
              <w:rPr>
                <w:rFonts w:hint="eastAsia" w:ascii="仿宋" w:hAnsi="仿宋" w:eastAsia="仿宋"/>
                <w:color w:val="auto"/>
                <w:sz w:val="24"/>
                <w:highlight w:val="none"/>
                <w:shd w:val="clear" w:color="auto" w:fill="auto"/>
              </w:rPr>
              <w:t>□</w:t>
            </w:r>
            <w:permEnd w:id="31"/>
          </w:p>
          <w:p>
            <w:pPr>
              <w:spacing w:line="360" w:lineRule="auto"/>
              <w:jc w:val="center"/>
              <w:rPr>
                <w:rFonts w:ascii="Calibri" w:hAnsi="Calibri" w:eastAsia="仿宋" w:cs="Calibri"/>
                <w:color w:val="auto"/>
                <w:sz w:val="24"/>
                <w:highlight w:val="none"/>
                <w:shd w:val="clear" w:color="auto" w:fill="auto"/>
              </w:rPr>
            </w:pPr>
            <w:r>
              <w:rPr>
                <w:rFonts w:hint="eastAsia" w:ascii="仿宋" w:hAnsi="仿宋" w:eastAsia="仿宋"/>
                <w:color w:val="auto"/>
                <w:sz w:val="24"/>
                <w:highlight w:val="none"/>
                <w:shd w:val="clear" w:color="auto" w:fill="auto"/>
              </w:rPr>
              <w:t>C</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类会员</w:t>
            </w:r>
            <w:permStart w:id="32" w:edGrp="everyone"/>
            <w:r>
              <w:rPr>
                <w:rFonts w:hint="eastAsia" w:ascii="仿宋" w:hAnsi="仿宋" w:eastAsia="仿宋"/>
                <w:color w:val="auto"/>
                <w:sz w:val="24"/>
                <w:highlight w:val="none"/>
                <w:shd w:val="clear" w:color="auto" w:fill="auto"/>
              </w:rPr>
              <w:t>□</w:t>
            </w:r>
            <w:permEnd w:id="32"/>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 xml:space="preserve"> D类会员</w:t>
            </w:r>
            <w:permStart w:id="33" w:edGrp="everyone"/>
            <w:r>
              <w:rPr>
                <w:rFonts w:hint="eastAsia" w:ascii="仿宋" w:hAnsi="仿宋" w:eastAsia="仿宋"/>
                <w:color w:val="auto"/>
                <w:sz w:val="24"/>
                <w:highlight w:val="none"/>
                <w:shd w:val="clear" w:color="auto" w:fill="auto"/>
              </w:rPr>
              <w:t>□</w:t>
            </w:r>
            <w:permEnd w:id="33"/>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E类会员</w:t>
            </w:r>
            <w:permStart w:id="34" w:edGrp="everyone"/>
            <w:r>
              <w:rPr>
                <w:rFonts w:hint="eastAsia" w:ascii="仿宋" w:hAnsi="仿宋" w:eastAsia="仿宋"/>
                <w:color w:val="auto"/>
                <w:sz w:val="24"/>
                <w:highlight w:val="none"/>
                <w:shd w:val="clear" w:color="auto" w:fill="auto"/>
              </w:rPr>
              <w:sym w:font="Wingdings 2" w:char="00A3"/>
            </w:r>
            <w:permEnd w:id="34"/>
            <w:r>
              <w:rPr>
                <w:rFonts w:ascii="Calibri" w:hAnsi="Calibri" w:eastAsia="仿宋" w:cs="Calibri"/>
                <w:color w:val="auto"/>
                <w:sz w:val="24"/>
                <w:highlight w:val="none"/>
                <w:shd w:val="clear" w:color="auto" w:fill="auto"/>
              </w:rPr>
              <w:t xml:space="preserve"> </w:t>
            </w:r>
          </w:p>
          <w:p>
            <w:pPr>
              <w:spacing w:line="360" w:lineRule="auto"/>
              <w:jc w:val="center"/>
              <w:rPr>
                <w:rFonts w:ascii="仿宋" w:hAnsi="仿宋" w:eastAsia="仿宋"/>
                <w:color w:val="auto"/>
                <w:sz w:val="24"/>
                <w:highlight w:val="none"/>
                <w:shd w:val="clear" w:color="auto" w:fill="auto"/>
              </w:rPr>
            </w:pPr>
            <w:r>
              <w:rPr>
                <w:rFonts w:hint="eastAsia" w:ascii="Calibri" w:hAnsi="Calibri" w:eastAsia="仿宋" w:cs="Calibri"/>
                <w:color w:val="auto"/>
                <w:sz w:val="24"/>
                <w:highlight w:val="none"/>
                <w:shd w:val="clear" w:color="auto" w:fill="auto"/>
              </w:rPr>
              <w:t>一般会员</w:t>
            </w:r>
            <w:permStart w:id="35" w:edGrp="everyone"/>
            <w:r>
              <w:rPr>
                <w:rFonts w:hint="eastAsia" w:ascii="仿宋" w:hAnsi="仿宋" w:eastAsia="仿宋"/>
                <w:color w:val="auto"/>
                <w:sz w:val="24"/>
                <w:highlight w:val="none"/>
                <w:shd w:val="clear" w:color="auto" w:fill="auto"/>
              </w:rPr>
              <w:t>□</w:t>
            </w:r>
            <w:permEnd w:id="35"/>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3071" w:type="dxa"/>
            <w:gridSpan w:val="3"/>
            <w:tcBorders>
              <w:top w:val="dotted" w:color="auto" w:sz="4"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是否经由经纪服务机构推荐</w:t>
            </w:r>
          </w:p>
        </w:tc>
        <w:tc>
          <w:tcPr>
            <w:tcW w:w="6740" w:type="dxa"/>
            <w:gridSpan w:val="4"/>
            <w:tcBorders>
              <w:top w:val="dotted" w:color="auto" w:sz="4"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u w:val="singl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是， 经纪服务机构名称 ：</w:t>
            </w:r>
            <w:r>
              <w:rPr>
                <w:rFonts w:hint="eastAsia" w:ascii="仿宋" w:hAnsi="仿宋" w:eastAsia="仿宋"/>
                <w:color w:val="auto"/>
                <w:sz w:val="24"/>
                <w:highlight w:val="none"/>
                <w:u w:val="single"/>
                <w:shd w:val="clear" w:color="auto" w:fill="auto"/>
              </w:rPr>
              <w:t xml:space="preserve">             </w:t>
            </w:r>
          </w:p>
          <w:p>
            <w:pPr>
              <w:tabs>
                <w:tab w:val="left" w:pos="2882"/>
              </w:tabs>
              <w:spacing w:line="360" w:lineRule="auto"/>
              <w:rPr>
                <w:rFonts w:ascii="仿宋" w:hAnsi="仿宋" w:eastAsia="仿宋"/>
                <w:color w:val="auto"/>
                <w:sz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3071" w:type="dxa"/>
            <w:gridSpan w:val="3"/>
            <w:tcBorders>
              <w:top w:val="dotted" w:color="auto" w:sz="4"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是否经由交易中心员工推荐</w:t>
            </w:r>
          </w:p>
        </w:tc>
        <w:tc>
          <w:tcPr>
            <w:tcW w:w="6740" w:type="dxa"/>
            <w:gridSpan w:val="4"/>
            <w:tcBorders>
              <w:top w:val="dotted" w:color="auto" w:sz="4"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u w:val="singl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是， 员工姓名：</w:t>
            </w:r>
            <w:r>
              <w:rPr>
                <w:rFonts w:hint="eastAsia" w:ascii="仿宋" w:hAnsi="仿宋" w:eastAsia="仿宋"/>
                <w:color w:val="auto"/>
                <w:sz w:val="24"/>
                <w:highlight w:val="none"/>
                <w:u w:val="single"/>
                <w:shd w:val="clear" w:color="auto" w:fill="auto"/>
              </w:rPr>
              <w:t xml:space="preserve">              </w:t>
            </w:r>
          </w:p>
          <w:p>
            <w:pPr>
              <w:tabs>
                <w:tab w:val="left" w:pos="2882"/>
              </w:tabs>
              <w:spacing w:line="360" w:lineRule="auto"/>
              <w:rPr>
                <w:rFonts w:ascii="仿宋" w:hAnsi="仿宋" w:eastAsia="仿宋"/>
                <w:color w:val="auto"/>
                <w:sz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lang w:val="en-US" w:eastAsia="zh-CN"/>
              </w:rPr>
              <w:t>参与交收</w:t>
            </w:r>
            <w:r>
              <w:rPr>
                <w:rFonts w:ascii="仿宋" w:hAnsi="仿宋" w:eastAsia="仿宋"/>
                <w:b/>
                <w:color w:val="auto"/>
                <w:sz w:val="24"/>
                <w:highlight w:val="none"/>
                <w:shd w:val="clear" w:color="auto" w:fill="auto"/>
              </w:rPr>
              <w:t>品种</w:t>
            </w:r>
          </w:p>
        </w:tc>
        <w:tc>
          <w:tcPr>
            <w:tcW w:w="3107" w:type="dxa"/>
            <w:gridSpan w:val="2"/>
            <w:tcBorders>
              <w:top w:val="single" w:color="auto" w:sz="8" w:space="0"/>
              <w:left w:val="single" w:color="auto" w:sz="8" w:space="0"/>
              <w:bottom w:val="single" w:color="auto" w:sz="8" w:space="0"/>
              <w:right w:val="single" w:color="000000" w:sz="4" w:space="0"/>
            </w:tcBorders>
          </w:tcPr>
          <w:p>
            <w:pPr>
              <w:jc w:val="left"/>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P</w:t>
            </w:r>
            <w:r>
              <w:rPr>
                <w:rFonts w:ascii="仿宋" w:hAnsi="仿宋" w:eastAsia="仿宋"/>
                <w:color w:val="auto"/>
                <w:sz w:val="24"/>
                <w:highlight w:val="none"/>
                <w:shd w:val="clear" w:color="auto" w:fill="auto"/>
              </w:rPr>
              <w:t xml:space="preserve">NG </w:t>
            </w:r>
            <w:permStart w:id="36" w:edGrp="everyone"/>
            <w:r>
              <w:rPr>
                <w:rFonts w:hint="eastAsia" w:ascii="仿宋" w:hAnsi="仿宋" w:eastAsia="仿宋"/>
                <w:color w:val="auto"/>
                <w:sz w:val="24"/>
                <w:highlight w:val="none"/>
                <w:shd w:val="clear" w:color="auto" w:fill="auto"/>
              </w:rPr>
              <w:t>□</w:t>
            </w:r>
            <w:permEnd w:id="36"/>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LNG </w:t>
            </w:r>
            <w:permStart w:id="37" w:edGrp="everyone"/>
            <w:r>
              <w:rPr>
                <w:rFonts w:hint="eastAsia" w:ascii="仿宋" w:hAnsi="仿宋" w:eastAsia="仿宋"/>
                <w:color w:val="auto"/>
                <w:sz w:val="24"/>
                <w:highlight w:val="none"/>
                <w:shd w:val="clear" w:color="auto" w:fill="auto"/>
              </w:rPr>
              <w:t>□</w:t>
            </w:r>
            <w:permEnd w:id="37"/>
            <w:r>
              <w:rPr>
                <w:rFonts w:hint="eastAsia" w:ascii="仿宋" w:hAnsi="仿宋" w:eastAsia="仿宋"/>
                <w:color w:val="auto"/>
                <w:sz w:val="24"/>
                <w:highlight w:val="none"/>
                <w:shd w:val="clear" w:color="auto" w:fill="auto"/>
              </w:rPr>
              <w:t xml:space="preserve">  运力 </w:t>
            </w:r>
            <w:permStart w:id="38" w:edGrp="everyone"/>
            <w:r>
              <w:rPr>
                <w:rFonts w:hint="eastAsia" w:ascii="仿宋" w:hAnsi="仿宋" w:eastAsia="仿宋"/>
                <w:color w:val="auto"/>
                <w:sz w:val="24"/>
                <w:highlight w:val="none"/>
                <w:shd w:val="clear" w:color="auto" w:fill="auto"/>
              </w:rPr>
              <w:t>□</w:t>
            </w:r>
            <w:permEnd w:id="38"/>
            <w:r>
              <w:rPr>
                <w:rFonts w:hint="eastAsia" w:ascii="仿宋" w:hAnsi="仿宋" w:eastAsia="仿宋"/>
                <w:color w:val="auto"/>
                <w:sz w:val="24"/>
                <w:highlight w:val="none"/>
                <w:shd w:val="clear" w:color="auto" w:fill="auto"/>
              </w:rPr>
              <w:t xml:space="preserve">原油 </w:t>
            </w:r>
            <w:permStart w:id="39" w:edGrp="everyone"/>
            <w:r>
              <w:rPr>
                <w:rFonts w:hint="eastAsia" w:ascii="仿宋" w:hAnsi="仿宋" w:eastAsia="仿宋"/>
                <w:color w:val="auto"/>
                <w:sz w:val="24"/>
                <w:highlight w:val="none"/>
                <w:shd w:val="clear" w:color="auto" w:fill="auto"/>
              </w:rPr>
              <w:t>□</w:t>
            </w:r>
            <w:permEnd w:id="39"/>
            <w:r>
              <w:rPr>
                <w:rFonts w:hint="eastAsia" w:ascii="仿宋" w:hAnsi="仿宋" w:eastAsia="仿宋"/>
                <w:color w:val="auto"/>
                <w:sz w:val="24"/>
                <w:highlight w:val="none"/>
                <w:shd w:val="clear" w:color="auto" w:fill="auto"/>
              </w:rPr>
              <w:t xml:space="preserve"> 成品油</w:t>
            </w:r>
            <w:permStart w:id="40" w:edGrp="everyone"/>
            <w:r>
              <w:rPr>
                <w:rFonts w:hint="eastAsia" w:ascii="仿宋" w:hAnsi="仿宋" w:eastAsia="仿宋"/>
                <w:color w:val="auto"/>
                <w:sz w:val="24"/>
                <w:highlight w:val="none"/>
                <w:shd w:val="clear" w:color="auto" w:fill="auto"/>
              </w:rPr>
              <w:t>□</w:t>
            </w:r>
            <w:permEnd w:id="40"/>
          </w:p>
          <w:p>
            <w:pPr>
              <w:jc w:val="left"/>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储气服务</w:t>
            </w:r>
            <w:permStart w:id="41" w:edGrp="everyone"/>
            <w:r>
              <w:rPr>
                <w:rFonts w:hint="eastAsia" w:ascii="仿宋" w:hAnsi="仿宋" w:eastAsia="仿宋"/>
                <w:color w:val="auto"/>
                <w:sz w:val="24"/>
                <w:highlight w:val="none"/>
                <w:shd w:val="clear" w:color="auto" w:fill="auto"/>
              </w:rPr>
              <w:t>□</w:t>
            </w:r>
            <w:permEnd w:id="41"/>
          </w:p>
          <w:p>
            <w:pPr>
              <w:jc w:val="left"/>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其他</w:t>
            </w:r>
            <w:r>
              <w:rPr>
                <w:rFonts w:ascii="仿宋" w:hAnsi="仿宋" w:eastAsia="仿宋"/>
                <w:color w:val="auto"/>
                <w:sz w:val="24"/>
                <w:highlight w:val="none"/>
                <w:shd w:val="clear" w:color="auto" w:fill="auto"/>
              </w:rPr>
              <w:t>_________</w:t>
            </w:r>
          </w:p>
        </w:tc>
        <w:tc>
          <w:tcPr>
            <w:tcW w:w="1604" w:type="dxa"/>
            <w:tcBorders>
              <w:top w:val="single" w:color="auto" w:sz="8" w:space="0"/>
              <w:left w:val="single" w:color="000000" w:sz="4" w:space="0"/>
              <w:bottom w:val="single" w:color="auto" w:sz="8" w:space="0"/>
              <w:right w:val="single" w:color="000000" w:sz="4" w:space="0"/>
            </w:tcBorders>
            <w:vAlign w:val="center"/>
          </w:tcPr>
          <w:p>
            <w:pPr>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商位号</w:t>
            </w:r>
          </w:p>
          <w:p>
            <w:pPr>
              <w:jc w:val="center"/>
              <w:rPr>
                <w:rFonts w:ascii="仿宋" w:hAnsi="仿宋" w:eastAsia="仿宋"/>
                <w:color w:val="auto"/>
                <w:sz w:val="13"/>
                <w:szCs w:val="13"/>
                <w:highlight w:val="none"/>
                <w:shd w:val="clear" w:color="auto" w:fill="auto"/>
              </w:rPr>
            </w:pPr>
            <w:r>
              <w:rPr>
                <w:rFonts w:hint="eastAsia" w:ascii="仿宋" w:hAnsi="仿宋" w:eastAsia="仿宋"/>
                <w:color w:val="auto"/>
                <w:sz w:val="13"/>
                <w:szCs w:val="13"/>
                <w:highlight w:val="none"/>
                <w:shd w:val="clear" w:color="auto" w:fill="auto"/>
              </w:rPr>
              <w:t>(交易中心填写)</w:t>
            </w:r>
          </w:p>
        </w:tc>
        <w:tc>
          <w:tcPr>
            <w:tcW w:w="2029" w:type="dxa"/>
            <w:tcBorders>
              <w:top w:val="single" w:color="auto" w:sz="8"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 w:val="24"/>
                <w:highlight w:val="none"/>
                <w:shd w:val="clear" w:color="auto" w:fill="auto"/>
              </w:rPr>
            </w:pPr>
            <w:permStart w:id="42"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营业执照经营范围</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营业期限</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jc w:val="center"/>
              <w:rPr>
                <w:rFonts w:ascii="仿宋" w:hAnsi="仿宋" w:eastAsia="仿宋"/>
                <w:color w:val="auto"/>
                <w:sz w:val="24"/>
                <w:szCs w:val="24"/>
                <w:highlight w:val="none"/>
                <w:shd w:val="clear" w:color="auto" w:fill="auto"/>
              </w:rPr>
            </w:pPr>
            <w:permStart w:id="43"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43"/>
            <w:r>
              <w:rPr>
                <w:rFonts w:hint="eastAsia" w:ascii="仿宋" w:hAnsi="仿宋" w:eastAsia="仿宋"/>
                <w:color w:val="auto"/>
                <w:sz w:val="24"/>
                <w:szCs w:val="24"/>
                <w:highlight w:val="none"/>
                <w:shd w:val="clear" w:color="auto" w:fill="auto"/>
              </w:rPr>
              <w:t>年</w:t>
            </w:r>
            <w:permStart w:id="44"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4"/>
            <w:r>
              <w:rPr>
                <w:rFonts w:hint="eastAsia" w:ascii="仿宋" w:hAnsi="仿宋" w:eastAsia="仿宋"/>
                <w:color w:val="auto"/>
                <w:sz w:val="24"/>
                <w:szCs w:val="24"/>
                <w:highlight w:val="none"/>
                <w:shd w:val="clear" w:color="auto" w:fill="auto"/>
              </w:rPr>
              <w:t>月</w:t>
            </w:r>
            <w:permStart w:id="45"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5"/>
            <w:r>
              <w:rPr>
                <w:rFonts w:hint="eastAsia" w:ascii="仿宋" w:hAnsi="仿宋" w:eastAsia="仿宋"/>
                <w:color w:val="auto"/>
                <w:sz w:val="24"/>
                <w:szCs w:val="24"/>
                <w:highlight w:val="none"/>
                <w:shd w:val="clear" w:color="auto" w:fill="auto"/>
              </w:rPr>
              <w:t xml:space="preserve">日 至 </w:t>
            </w:r>
            <w:permStart w:id="46"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46"/>
            <w:r>
              <w:rPr>
                <w:rFonts w:hint="eastAsia" w:ascii="仿宋" w:hAnsi="仿宋" w:eastAsia="仿宋"/>
                <w:color w:val="auto"/>
                <w:sz w:val="24"/>
                <w:szCs w:val="24"/>
                <w:highlight w:val="none"/>
                <w:shd w:val="clear" w:color="auto" w:fill="auto"/>
              </w:rPr>
              <w:t>年</w:t>
            </w:r>
            <w:permStart w:id="47"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7"/>
            <w:r>
              <w:rPr>
                <w:rFonts w:hint="eastAsia" w:ascii="仿宋" w:hAnsi="仿宋" w:eastAsia="仿宋"/>
                <w:color w:val="auto"/>
                <w:sz w:val="24"/>
                <w:szCs w:val="24"/>
                <w:highlight w:val="none"/>
                <w:shd w:val="clear" w:color="auto" w:fill="auto"/>
              </w:rPr>
              <w:t>月</w:t>
            </w:r>
            <w:permStart w:id="48"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8"/>
            <w:r>
              <w:rPr>
                <w:rFonts w:hint="eastAsia" w:ascii="仿宋" w:hAnsi="仿宋" w:eastAsia="仿宋"/>
                <w:color w:val="auto"/>
                <w:sz w:val="24"/>
                <w:szCs w:val="24"/>
                <w:highlight w:val="none"/>
                <w:shd w:val="clear" w:color="auto" w:fill="auto"/>
              </w:rPr>
              <w:t>日</w:t>
            </w:r>
          </w:p>
          <w:p>
            <w:pPr>
              <w:spacing w:line="360" w:lineRule="auto"/>
              <w:jc w:val="center"/>
              <w:rPr>
                <w:rFonts w:ascii="仿宋" w:hAnsi="仿宋" w:eastAsia="仿宋"/>
                <w:color w:val="auto"/>
                <w:sz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szCs w:val="24"/>
                <w:highlight w:val="none"/>
                <w:shd w:val="clear" w:color="auto" w:fill="auto"/>
              </w:rPr>
              <w:t xml:space="preserve"> 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是否有相关经营资质证明</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jc w:val="center"/>
              <w:rPr>
                <w:rFonts w:ascii="仿宋" w:hAnsi="仿宋" w:eastAsia="仿宋"/>
                <w:color w:val="auto"/>
                <w:sz w:val="24"/>
                <w:szCs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 xml:space="preserve">有            </w:t>
            </w: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如有，相关经营许可证明(可填写多个)</w:t>
            </w:r>
          </w:p>
          <w:p>
            <w:pPr>
              <w:spacing w:line="360" w:lineRule="auto"/>
              <w:jc w:val="center"/>
              <w:rPr>
                <w:rFonts w:ascii="仿宋" w:hAnsi="仿宋"/>
                <w:b/>
                <w:color w:val="auto"/>
                <w:sz w:val="24"/>
                <w:highlight w:val="none"/>
                <w:shd w:val="clear" w:color="auto" w:fill="auto"/>
              </w:rPr>
            </w:pPr>
            <w:r>
              <w:rPr>
                <w:rFonts w:hint="eastAsia" w:ascii="仿宋" w:hAnsi="仿宋" w:eastAsia="仿宋" w:cs="仿宋"/>
                <w:bCs/>
                <w:color w:val="auto"/>
                <w:sz w:val="13"/>
                <w:szCs w:val="13"/>
                <w:highlight w:val="none"/>
                <w:shd w:val="clear" w:color="auto" w:fill="auto"/>
              </w:rPr>
              <w:t>（燃气经营许可、危化品经营许可证等）</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如有，相关经营许可证明期限</w:t>
            </w:r>
          </w:p>
        </w:tc>
        <w:tc>
          <w:tcPr>
            <w:tcW w:w="6740" w:type="dxa"/>
            <w:gridSpan w:val="4"/>
            <w:tcBorders>
              <w:top w:val="single" w:color="auto" w:sz="8" w:space="0"/>
              <w:left w:val="single" w:color="auto" w:sz="8" w:space="0"/>
              <w:bottom w:val="single" w:color="auto" w:sz="8" w:space="0"/>
              <w:right w:val="single" w:color="auto" w:sz="12" w:space="0"/>
            </w:tcBorders>
            <w:vAlign w:val="center"/>
          </w:tcPr>
          <w:p>
            <w:pPr>
              <w:spacing w:line="360" w:lineRule="auto"/>
              <w:jc w:val="center"/>
              <w:rPr>
                <w:rFonts w:ascii="仿宋" w:hAnsi="仿宋" w:eastAsia="仿宋"/>
                <w:color w:val="auto"/>
                <w:sz w:val="24"/>
                <w:szCs w:val="24"/>
                <w:highlight w:val="none"/>
                <w:shd w:val="clear" w:color="auto" w:fill="auto"/>
              </w:rPr>
            </w:pPr>
            <w:permStart w:id="49"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49"/>
            <w:r>
              <w:rPr>
                <w:rFonts w:hint="eastAsia" w:ascii="仿宋" w:hAnsi="仿宋" w:eastAsia="仿宋"/>
                <w:color w:val="auto"/>
                <w:sz w:val="24"/>
                <w:szCs w:val="24"/>
                <w:highlight w:val="none"/>
                <w:shd w:val="clear" w:color="auto" w:fill="auto"/>
              </w:rPr>
              <w:t>年</w:t>
            </w:r>
            <w:permStart w:id="50"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0"/>
            <w:r>
              <w:rPr>
                <w:rFonts w:hint="eastAsia" w:ascii="仿宋" w:hAnsi="仿宋" w:eastAsia="仿宋"/>
                <w:color w:val="auto"/>
                <w:sz w:val="24"/>
                <w:szCs w:val="24"/>
                <w:highlight w:val="none"/>
                <w:shd w:val="clear" w:color="auto" w:fill="auto"/>
              </w:rPr>
              <w:t>月</w:t>
            </w:r>
            <w:permStart w:id="51"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1"/>
            <w:r>
              <w:rPr>
                <w:rFonts w:hint="eastAsia" w:ascii="仿宋" w:hAnsi="仿宋" w:eastAsia="仿宋"/>
                <w:color w:val="auto"/>
                <w:sz w:val="24"/>
                <w:szCs w:val="24"/>
                <w:highlight w:val="none"/>
                <w:shd w:val="clear" w:color="auto" w:fill="auto"/>
              </w:rPr>
              <w:t xml:space="preserve">日 至 </w:t>
            </w:r>
            <w:permStart w:id="52"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52"/>
            <w:r>
              <w:rPr>
                <w:rFonts w:hint="eastAsia" w:ascii="仿宋" w:hAnsi="仿宋" w:eastAsia="仿宋"/>
                <w:color w:val="auto"/>
                <w:sz w:val="24"/>
                <w:szCs w:val="24"/>
                <w:highlight w:val="none"/>
                <w:shd w:val="clear" w:color="auto" w:fill="auto"/>
              </w:rPr>
              <w:t>年</w:t>
            </w:r>
            <w:permStart w:id="53"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3"/>
            <w:r>
              <w:rPr>
                <w:rFonts w:hint="eastAsia" w:ascii="仿宋" w:hAnsi="仿宋" w:eastAsia="仿宋"/>
                <w:color w:val="auto"/>
                <w:sz w:val="24"/>
                <w:szCs w:val="24"/>
                <w:highlight w:val="none"/>
                <w:shd w:val="clear" w:color="auto" w:fill="auto"/>
              </w:rPr>
              <w:t>月</w:t>
            </w:r>
            <w:permStart w:id="54"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4"/>
            <w:r>
              <w:rPr>
                <w:rFonts w:hint="eastAsia" w:ascii="仿宋" w:hAnsi="仿宋" w:eastAsia="仿宋"/>
                <w:color w:val="auto"/>
                <w:sz w:val="24"/>
                <w:szCs w:val="24"/>
                <w:highlight w:val="none"/>
                <w:shd w:val="clear" w:color="auto" w:fill="auto"/>
              </w:rPr>
              <w:t>日</w:t>
            </w:r>
          </w:p>
          <w:p>
            <w:pPr>
              <w:spacing w:line="360" w:lineRule="auto"/>
              <w:jc w:val="center"/>
              <w:rPr>
                <w:rFonts w:ascii="仿宋" w:hAnsi="仿宋" w:eastAsia="仿宋"/>
                <w:color w:val="auto"/>
                <w:sz w:val="24"/>
                <w:szCs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szCs w:val="24"/>
                <w:highlight w:val="none"/>
                <w:shd w:val="clear" w:color="auto" w:fill="auto"/>
              </w:rPr>
              <w:t xml:space="preserve"> 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permStart w:id="56" w:edGrp="everyone" w:colFirst="3" w:colLast="3"/>
            <w:r>
              <w:rPr>
                <w:rFonts w:hint="eastAsia" w:ascii="仿宋" w:hAnsi="仿宋" w:eastAsia="仿宋"/>
                <w:b/>
                <w:color w:val="auto"/>
                <w:sz w:val="24"/>
                <w:highlight w:val="none"/>
                <w:shd w:val="clear" w:color="auto" w:fill="auto"/>
              </w:rPr>
              <w:t>结算银行</w:t>
            </w:r>
          </w:p>
        </w:tc>
        <w:tc>
          <w:tcPr>
            <w:tcW w:w="3107" w:type="dxa"/>
            <w:gridSpan w:val="2"/>
            <w:tcBorders>
              <w:top w:val="single" w:color="auto" w:sz="8" w:space="0"/>
              <w:left w:val="single" w:color="auto" w:sz="8" w:space="0"/>
              <w:bottom w:val="single" w:color="auto" w:sz="8" w:space="0"/>
              <w:right w:val="single" w:color="000000" w:sz="4" w:space="0"/>
            </w:tcBorders>
            <w:vAlign w:val="center"/>
          </w:tcPr>
          <w:p>
            <w:pPr>
              <w:spacing w:line="360" w:lineRule="auto"/>
              <w:rPr>
                <w:rFonts w:ascii="仿宋" w:hAnsi="仿宋" w:eastAsia="仿宋"/>
                <w:color w:val="auto"/>
                <w:sz w:val="24"/>
                <w:highlight w:val="none"/>
                <w:shd w:val="clear" w:color="auto" w:fill="auto"/>
              </w:rPr>
            </w:pPr>
            <w:permStart w:id="55"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55"/>
            <w:r>
              <w:rPr>
                <w:rFonts w:ascii="仿宋" w:hAnsi="仿宋" w:eastAsia="仿宋"/>
                <w:color w:val="auto"/>
                <w:sz w:val="24"/>
                <w:highlight w:val="none"/>
                <w:shd w:val="clear" w:color="auto" w:fill="auto"/>
              </w:rPr>
              <w:t xml:space="preserve"> </w:t>
            </w:r>
          </w:p>
        </w:tc>
        <w:tc>
          <w:tcPr>
            <w:tcW w:w="1604" w:type="dxa"/>
            <w:tcBorders>
              <w:top w:val="single" w:color="auto" w:sz="8" w:space="0"/>
              <w:left w:val="single" w:color="000000" w:sz="4" w:space="0"/>
              <w:bottom w:val="single" w:color="auto" w:sz="8" w:space="0"/>
              <w:right w:val="single" w:color="000000" w:sz="4" w:space="0"/>
            </w:tcBorders>
          </w:tcPr>
          <w:p>
            <w:pPr>
              <w:spacing w:line="360" w:lineRule="auto"/>
              <w:jc w:val="center"/>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银行账号</w:t>
            </w:r>
          </w:p>
        </w:tc>
        <w:tc>
          <w:tcPr>
            <w:tcW w:w="2029" w:type="dxa"/>
            <w:tcBorders>
              <w:top w:val="single" w:color="auto" w:sz="8" w:space="0"/>
              <w:left w:val="single" w:color="000000" w:sz="4"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
        </w:tc>
      </w:tr>
      <w:permEnd w:id="5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57" w:edGrp="everyone" w:colFirst="2" w:colLast="2"/>
            <w:permStart w:id="58" w:edGrp="everyone" w:colFirst="4" w:colLast="4"/>
            <w:permStart w:id="59" w:edGrp="everyone" w:colFirst="6" w:colLast="6"/>
            <w:r>
              <w:rPr>
                <w:rFonts w:hint="eastAsia" w:ascii="仿宋" w:hAnsi="仿宋" w:eastAsia="仿宋"/>
                <w:b/>
                <w:color w:val="auto"/>
                <w:szCs w:val="21"/>
                <w:highlight w:val="none"/>
                <w:shd w:val="clear" w:color="auto" w:fill="auto"/>
              </w:rPr>
              <w:t>法定代表人</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910"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auto" w:sz="8" w:space="0"/>
              <w:left w:val="single" w:color="000000" w:sz="4" w:space="0"/>
              <w:bottom w:val="single" w:color="000000" w:sz="4"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57"/>
      <w:permEnd w:id="58"/>
      <w:permEnd w:id="5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ermStart w:id="60" w:edGrp="everyone" w:colFirst="2" w:colLast="2"/>
            <w:permStart w:id="61" w:edGrp="everyone" w:colFirst="4" w:colLast="4"/>
            <w:permStart w:id="62"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910"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0"/>
      <w:permEnd w:id="61"/>
      <w:permEnd w:id="6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color w:val="auto"/>
                <w:szCs w:val="21"/>
                <w:highlight w:val="none"/>
                <w:shd w:val="clear" w:color="auto" w:fill="auto"/>
              </w:rPr>
            </w:pPr>
            <w:permStart w:id="63" w:edGrp="everyone" w:colFirst="2" w:colLast="2"/>
            <w:permStart w:id="64" w:edGrp="everyone" w:colFirst="4" w:colLast="4"/>
            <w:permStart w:id="65" w:edGrp="everyone" w:colFirst="6" w:colLast="6"/>
            <w:r>
              <w:rPr>
                <w:rFonts w:hint="eastAsia" w:ascii="仿宋" w:hAnsi="仿宋" w:eastAsia="仿宋"/>
                <w:b/>
                <w:color w:val="auto"/>
                <w:szCs w:val="21"/>
                <w:highlight w:val="none"/>
                <w:shd w:val="clear" w:color="auto" w:fill="auto"/>
              </w:rPr>
              <w:t>业务专员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910"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3"/>
      <w:permEnd w:id="64"/>
      <w:permEnd w:id="6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ermStart w:id="66" w:edGrp="everyone" w:colFirst="2" w:colLast="2"/>
            <w:permStart w:id="67" w:edGrp="everyone" w:colFirst="4" w:colLast="4"/>
            <w:permStart w:id="68"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910"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6"/>
      <w:permEnd w:id="67"/>
      <w:permEnd w:id="6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69" w:edGrp="everyone" w:colFirst="2" w:colLast="2"/>
            <w:permStart w:id="70" w:edGrp="everyone" w:colFirst="4" w:colLast="4"/>
            <w:permStart w:id="71" w:edGrp="everyone" w:colFirst="6" w:colLast="6"/>
            <w:r>
              <w:rPr>
                <w:rFonts w:hint="eastAsia" w:ascii="仿宋" w:hAnsi="仿宋" w:eastAsia="仿宋"/>
                <w:b/>
                <w:color w:val="auto"/>
                <w:szCs w:val="21"/>
                <w:highlight w:val="none"/>
                <w:shd w:val="clear" w:color="auto" w:fill="auto"/>
              </w:rPr>
              <w:t>交易员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910"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9"/>
      <w:permEnd w:id="70"/>
      <w:permEnd w:id="7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72" w:edGrp="everyone" w:colFirst="2" w:colLast="2"/>
            <w:permStart w:id="73" w:edGrp="everyone" w:colFirst="4" w:colLast="4"/>
            <w:permStart w:id="74"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910"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72"/>
      <w:permEnd w:id="73"/>
      <w:permEnd w:id="7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ind w:left="-27" w:leftChars="-13"/>
              <w:jc w:val="center"/>
              <w:rPr>
                <w:rFonts w:ascii="仿宋" w:hAnsi="仿宋" w:eastAsia="仿宋"/>
                <w:b/>
                <w:color w:val="auto"/>
                <w:szCs w:val="21"/>
                <w:highlight w:val="none"/>
                <w:shd w:val="clear" w:color="auto" w:fill="auto"/>
              </w:rPr>
            </w:pPr>
            <w:permStart w:id="75" w:edGrp="everyone" w:colFirst="2" w:colLast="2"/>
            <w:permStart w:id="76" w:edGrp="everyone" w:colFirst="4" w:colLast="4"/>
            <w:permStart w:id="77" w:edGrp="everyone" w:colFirst="6" w:colLast="6"/>
            <w:r>
              <w:rPr>
                <w:rFonts w:hint="eastAsia" w:ascii="仿宋" w:hAnsi="仿宋" w:eastAsia="仿宋"/>
                <w:b/>
                <w:color w:val="auto"/>
                <w:szCs w:val="21"/>
                <w:highlight w:val="none"/>
                <w:shd w:val="clear" w:color="auto" w:fill="auto"/>
              </w:rPr>
              <w:t>结算员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910"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75"/>
      <w:permEnd w:id="76"/>
      <w:permEnd w:id="7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78" w:edGrp="everyone" w:colFirst="2" w:colLast="2"/>
            <w:permStart w:id="79" w:edGrp="everyone" w:colFirst="4" w:colLast="4"/>
            <w:permStart w:id="80"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910"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78"/>
      <w:permEnd w:id="79"/>
      <w:permEnd w:id="8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81" w:edGrp="everyone" w:colFirst="2" w:colLast="2"/>
            <w:permStart w:id="82" w:edGrp="everyone" w:colFirst="4" w:colLast="4"/>
            <w:permStart w:id="83" w:edGrp="everyone" w:colFirst="6" w:colLast="6"/>
            <w:r>
              <w:rPr>
                <w:rFonts w:hint="eastAsia" w:ascii="仿宋" w:hAnsi="仿宋" w:eastAsia="仿宋"/>
                <w:b/>
                <w:color w:val="auto"/>
                <w:szCs w:val="21"/>
                <w:highlight w:val="none"/>
                <w:shd w:val="clear" w:color="auto" w:fill="auto"/>
              </w:rPr>
              <w:t>交收员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910"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81"/>
      <w:permEnd w:id="82"/>
      <w:permEnd w:id="8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exact"/>
          <w:jc w:val="center"/>
        </w:trPr>
        <w:tc>
          <w:tcPr>
            <w:tcW w:w="430" w:type="dxa"/>
            <w:vMerge w:val="continue"/>
            <w:tcBorders>
              <w:left w:val="single" w:color="auto" w:sz="12"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ermStart w:id="84" w:edGrp="everyone" w:colFirst="2" w:colLast="2"/>
            <w:permStart w:id="85" w:edGrp="everyone" w:colFirst="4" w:colLast="4"/>
            <w:permStart w:id="86" w:edGrp="everyone" w:colFirst="6" w:colLast="6"/>
          </w:p>
        </w:tc>
        <w:tc>
          <w:tcPr>
            <w:tcW w:w="1142" w:type="dxa"/>
            <w:tcBorders>
              <w:top w:val="single" w:color="000000" w:sz="4"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9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84"/>
      <w:permEnd w:id="85"/>
      <w:permEnd w:id="8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exact"/>
          <w:jc w:val="center"/>
        </w:trPr>
        <w:tc>
          <w:tcPr>
            <w:tcW w:w="430" w:type="dxa"/>
            <w:vMerge w:val="restart"/>
            <w:tcBorders>
              <w:left w:val="single" w:color="auto" w:sz="12" w:space="0"/>
              <w:right w:val="single" w:color="auto" w:sz="8" w:space="0"/>
            </w:tcBorders>
            <w:textDirection w:val="tbLrV"/>
            <w:vAlign w:val="center"/>
          </w:tcPr>
          <w:p>
            <w:pPr>
              <w:ind w:left="113" w:right="113"/>
              <w:jc w:val="center"/>
              <w:rPr>
                <w:rFonts w:ascii="仿宋" w:hAnsi="仿宋" w:eastAsia="仿宋"/>
                <w:b/>
                <w:bCs/>
                <w:color w:val="auto"/>
                <w:szCs w:val="21"/>
                <w:highlight w:val="none"/>
                <w:shd w:val="clear" w:color="auto" w:fill="auto"/>
              </w:rPr>
            </w:pPr>
            <w:r>
              <w:rPr>
                <w:rFonts w:hint="eastAsia" w:ascii="仿宋" w:hAnsi="仿宋" w:eastAsia="仿宋"/>
                <w:b/>
                <w:bCs/>
                <w:color w:val="auto"/>
                <w:szCs w:val="21"/>
                <w:highlight w:val="none"/>
                <w:shd w:val="clear" w:color="auto" w:fill="auto"/>
              </w:rPr>
              <w:t>电子开票</w:t>
            </w:r>
          </w:p>
        </w:tc>
        <w:tc>
          <w:tcPr>
            <w:tcW w:w="1142" w:type="dxa"/>
            <w:tcBorders>
              <w:top w:val="single" w:color="000000" w:sz="4"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纳税人识别号</w:t>
            </w:r>
          </w:p>
        </w:tc>
        <w:tc>
          <w:tcPr>
            <w:tcW w:w="149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p>
        </w:tc>
        <w:tc>
          <w:tcPr>
            <w:tcW w:w="11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开票地址</w:t>
            </w:r>
          </w:p>
        </w:tc>
        <w:tc>
          <w:tcPr>
            <w:tcW w:w="19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开票电话</w:t>
            </w:r>
          </w:p>
        </w:tc>
        <w:tc>
          <w:tcPr>
            <w:tcW w:w="2029" w:type="dxa"/>
            <w:tcBorders>
              <w:top w:val="single" w:color="000000" w:sz="4"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ascii="仿宋" w:hAnsi="仿宋" w:eastAsia="仿宋"/>
                <w:color w:val="auto"/>
                <w:szCs w:val="21"/>
                <w:highlight w:val="none"/>
                <w:shd w:val="clear" w:color="auto" w:fill="auto"/>
              </w:rPr>
              <w:br w:type="textWrapping"/>
            </w:r>
          </w:p>
          <w:p>
            <w:pPr>
              <w:spacing w:line="360" w:lineRule="auto"/>
              <w:rPr>
                <w:rFonts w:ascii="仿宋" w:hAnsi="仿宋" w:eastAsia="仿宋"/>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exact"/>
          <w:jc w:val="center"/>
        </w:trPr>
        <w:tc>
          <w:tcPr>
            <w:tcW w:w="430" w:type="dxa"/>
            <w:vMerge w:val="continue"/>
            <w:tcBorders>
              <w:left w:val="single" w:color="auto" w:sz="12"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
        </w:tc>
        <w:tc>
          <w:tcPr>
            <w:tcW w:w="2641" w:type="dxa"/>
            <w:gridSpan w:val="2"/>
            <w:tcBorders>
              <w:top w:val="single" w:color="000000" w:sz="4" w:space="0"/>
              <w:left w:val="single" w:color="auto" w:sz="8" w:space="0"/>
              <w:bottom w:val="single" w:color="000000" w:sz="4"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开户银行，账号</w:t>
            </w:r>
          </w:p>
        </w:tc>
        <w:tc>
          <w:tcPr>
            <w:tcW w:w="310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开票电子邮箱</w:t>
            </w:r>
          </w:p>
        </w:tc>
        <w:tc>
          <w:tcPr>
            <w:tcW w:w="2029" w:type="dxa"/>
            <w:tcBorders>
              <w:top w:val="single" w:color="000000" w:sz="4"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p>
        </w:tc>
      </w:tr>
    </w:tbl>
    <w:p>
      <w:pPr>
        <w:spacing w:line="240" w:lineRule="exact"/>
        <w:rPr>
          <w:rFonts w:ascii="仿宋" w:hAnsi="仿宋" w:eastAsia="仿宋"/>
          <w:color w:val="auto"/>
          <w:sz w:val="18"/>
          <w:szCs w:val="18"/>
          <w:highlight w:val="none"/>
          <w:shd w:val="clear" w:color="auto" w:fill="auto"/>
        </w:rPr>
      </w:pPr>
      <w:r>
        <w:rPr>
          <w:rFonts w:ascii="仿宋" w:hAnsi="仿宋" w:eastAsia="仿宋"/>
          <w:b/>
          <w:color w:val="auto"/>
          <w:sz w:val="18"/>
          <w:szCs w:val="18"/>
          <w:highlight w:val="none"/>
          <w:shd w:val="clear" w:color="auto" w:fill="auto"/>
        </w:rPr>
        <w:t xml:space="preserve">备注: </w:t>
      </w:r>
      <w:r>
        <w:rPr>
          <w:rFonts w:hint="eastAsia" w:ascii="仿宋" w:hAnsi="仿宋" w:eastAsia="仿宋"/>
          <w:color w:val="auto"/>
          <w:sz w:val="18"/>
          <w:szCs w:val="18"/>
          <w:highlight w:val="none"/>
          <w:shd w:val="clear" w:color="auto" w:fill="auto"/>
        </w:rPr>
        <w:t>业务专员：指交易商指定的与交易中心的重要联系人</w:t>
      </w:r>
      <w:r>
        <w:rPr>
          <w:rFonts w:ascii="仿宋" w:hAnsi="仿宋" w:eastAsia="仿宋"/>
          <w:color w:val="auto"/>
          <w:sz w:val="18"/>
          <w:szCs w:val="18"/>
          <w:highlight w:val="none"/>
          <w:shd w:val="clear" w:color="auto" w:fill="auto"/>
        </w:rPr>
        <w:t>；</w:t>
      </w:r>
    </w:p>
    <w:p>
      <w:pPr>
        <w:spacing w:line="240" w:lineRule="exact"/>
        <w:ind w:firstLine="540" w:firstLineChars="300"/>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交易员：指交易商指定的通过交易中心交易平台进行操作挂单和摘单的人，平台实际操作人员</w:t>
      </w:r>
      <w:r>
        <w:rPr>
          <w:rFonts w:ascii="仿宋" w:hAnsi="仿宋" w:eastAsia="仿宋"/>
          <w:color w:val="auto"/>
          <w:sz w:val="18"/>
          <w:szCs w:val="18"/>
          <w:highlight w:val="none"/>
          <w:shd w:val="clear" w:color="auto" w:fill="auto"/>
        </w:rPr>
        <w:t>；</w:t>
      </w:r>
    </w:p>
    <w:p>
      <w:pPr>
        <w:spacing w:line="240" w:lineRule="exact"/>
        <w:ind w:firstLine="540" w:firstLineChars="300"/>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结算员：指交易商指定的和交易中心资金结算对接的人员，一般是财务人员</w:t>
      </w:r>
      <w:r>
        <w:rPr>
          <w:rFonts w:ascii="仿宋" w:hAnsi="仿宋" w:eastAsia="仿宋"/>
          <w:color w:val="auto"/>
          <w:sz w:val="18"/>
          <w:szCs w:val="18"/>
          <w:highlight w:val="none"/>
          <w:shd w:val="clear" w:color="auto" w:fill="auto"/>
        </w:rPr>
        <w:t>；</w:t>
      </w:r>
    </w:p>
    <w:p>
      <w:pPr>
        <w:spacing w:line="240" w:lineRule="exact"/>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 xml:space="preserve"> </w:t>
      </w:r>
      <w:r>
        <w:rPr>
          <w:rFonts w:ascii="仿宋" w:hAnsi="仿宋" w:eastAsia="仿宋"/>
          <w:color w:val="auto"/>
          <w:sz w:val="18"/>
          <w:szCs w:val="18"/>
          <w:highlight w:val="none"/>
          <w:shd w:val="clear" w:color="auto" w:fill="auto"/>
        </w:rPr>
        <w:t xml:space="preserve">     </w:t>
      </w:r>
      <w:r>
        <w:rPr>
          <w:rFonts w:hint="eastAsia" w:ascii="仿宋" w:hAnsi="仿宋" w:eastAsia="仿宋"/>
          <w:color w:val="auto"/>
          <w:sz w:val="18"/>
          <w:szCs w:val="18"/>
          <w:highlight w:val="none"/>
          <w:shd w:val="clear" w:color="auto" w:fill="auto"/>
        </w:rPr>
        <w:t>交收员：指交易商指定的货物收发负责人。</w:t>
      </w:r>
    </w:p>
    <w:p>
      <w:pPr>
        <w:spacing w:line="240" w:lineRule="exact"/>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 xml:space="preserve"> </w:t>
      </w:r>
      <w:r>
        <w:rPr>
          <w:rFonts w:ascii="仿宋" w:hAnsi="仿宋" w:eastAsia="仿宋"/>
          <w:color w:val="auto"/>
          <w:sz w:val="18"/>
          <w:szCs w:val="18"/>
          <w:highlight w:val="none"/>
          <w:shd w:val="clear" w:color="auto" w:fill="auto"/>
        </w:rPr>
        <w:t xml:space="preserve">     </w:t>
      </w:r>
      <w:r>
        <w:rPr>
          <w:rFonts w:hint="eastAsia" w:ascii="仿宋" w:hAnsi="仿宋" w:eastAsia="仿宋"/>
          <w:color w:val="auto"/>
          <w:sz w:val="18"/>
          <w:szCs w:val="18"/>
          <w:highlight w:val="none"/>
          <w:shd w:val="clear" w:color="auto" w:fill="auto"/>
        </w:rPr>
        <w:t>说明：交易员、结算员和交收员可为同一人，为保证沟通顺畅，请提供2人以上联系方式。</w:t>
      </w:r>
    </w:p>
    <w:p>
      <w:pPr>
        <w:spacing w:line="240" w:lineRule="exact"/>
        <w:rPr>
          <w:rFonts w:ascii="仿宋" w:hAnsi="仿宋" w:eastAsia="仿宋"/>
          <w:color w:val="auto"/>
          <w:sz w:val="18"/>
          <w:szCs w:val="18"/>
          <w:highlight w:val="none"/>
          <w:shd w:val="clear" w:color="auto" w:fill="auto"/>
        </w:rPr>
      </w:pPr>
    </w:p>
    <w:p>
      <w:pPr>
        <w:spacing w:line="240" w:lineRule="exact"/>
        <w:rPr>
          <w:rFonts w:ascii="仿宋" w:hAnsi="仿宋" w:eastAsia="仿宋"/>
          <w:color w:val="auto"/>
          <w:sz w:val="18"/>
          <w:szCs w:val="18"/>
          <w:highlight w:val="none"/>
          <w:shd w:val="clear" w:color="auto" w:fill="auto"/>
        </w:rPr>
      </w:pPr>
    </w:p>
    <w:p>
      <w:pPr>
        <w:spacing w:line="560" w:lineRule="exact"/>
        <w:rPr>
          <w:rFonts w:ascii="仿宋" w:hAnsi="仿宋" w:eastAsia="仿宋"/>
          <w:b/>
          <w:color w:val="auto"/>
          <w:sz w:val="44"/>
          <w:szCs w:val="44"/>
          <w:highlight w:val="none"/>
          <w:shd w:val="clear" w:color="auto" w:fill="auto"/>
        </w:rPr>
      </w:pPr>
    </w:p>
    <w:p>
      <w:pPr>
        <w:rPr>
          <w:rFonts w:ascii="仿宋" w:hAnsi="仿宋" w:eastAsia="仿宋"/>
          <w:color w:val="auto"/>
          <w:highlight w:val="none"/>
          <w:shd w:val="clear" w:color="auto" w:fill="auto"/>
        </w:rPr>
      </w:pPr>
      <w:r>
        <w:rPr>
          <w:rFonts w:hint="eastAsia" w:ascii="仿宋" w:hAnsi="仿宋" w:eastAsia="仿宋"/>
          <w:color w:val="auto"/>
          <w:highlight w:val="none"/>
          <w:shd w:val="clear" w:color="auto" w:fill="auto"/>
        </w:rPr>
        <w:br w:type="page"/>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可转让现货交易会员申请书</w:t>
      </w: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上海石油天然气交易中心有限公司： </w:t>
      </w:r>
    </w:p>
    <w:p>
      <w:pPr>
        <w:spacing w:line="360" w:lineRule="auto"/>
        <w:ind w:firstLine="600" w:firstLineChars="200"/>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因业务发展需要，我公司特提出申请成为贵中心会员，并承诺严格遵守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 xml:space="preserve">可转让现货交易管理办法（试行）》及其他规定，履行会员的所有义务。 </w:t>
      </w:r>
    </w:p>
    <w:p>
      <w:pPr>
        <w:spacing w:line="360" w:lineRule="auto"/>
        <w:ind w:firstLine="600" w:firstLineChars="200"/>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特此申请。</w:t>
      </w: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企业</w:t>
      </w:r>
      <w:r>
        <w:rPr>
          <w:rFonts w:hint="eastAsia" w:ascii="仿宋" w:hAnsi="仿宋" w:eastAsia="仿宋"/>
          <w:color w:val="auto"/>
          <w:sz w:val="30"/>
          <w:szCs w:val="30"/>
          <w:highlight w:val="none"/>
          <w:shd w:val="clear" w:color="auto" w:fill="auto"/>
        </w:rPr>
        <w:t>名称（公章）：</w:t>
      </w:r>
      <w:permStart w:id="87"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87"/>
    <w:p>
      <w:pPr>
        <w:spacing w:line="360" w:lineRule="auto"/>
        <w:ind w:firstLine="1200" w:firstLineChars="4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法定代表人签字/负责人：  </w:t>
      </w:r>
      <w:permStart w:id="8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88"/>
    <w:p>
      <w:pPr>
        <w:spacing w:line="360" w:lineRule="auto"/>
        <w:ind w:firstLine="4200" w:firstLineChars="14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日期：</w:t>
      </w:r>
      <w:permStart w:id="89" w:edGrp="everyone"/>
      <w:r>
        <w:rPr>
          <w:rFonts w:ascii="仿宋" w:hAnsi="仿宋" w:eastAsia="仿宋"/>
          <w:color w:val="auto"/>
          <w:sz w:val="30"/>
          <w:szCs w:val="30"/>
          <w:highlight w:val="none"/>
          <w:shd w:val="clear" w:color="auto" w:fill="auto"/>
        </w:rPr>
        <w:t xml:space="preserve">    </w:t>
      </w:r>
      <w:permEnd w:id="89"/>
      <w:r>
        <w:rPr>
          <w:rFonts w:hint="eastAsia" w:ascii="仿宋" w:hAnsi="仿宋" w:eastAsia="仿宋"/>
          <w:color w:val="auto"/>
          <w:sz w:val="30"/>
          <w:szCs w:val="30"/>
          <w:highlight w:val="none"/>
          <w:shd w:val="clear" w:color="auto" w:fill="auto"/>
        </w:rPr>
        <w:t>年</w:t>
      </w:r>
      <w:permStart w:id="90"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0"/>
      <w:r>
        <w:rPr>
          <w:rFonts w:hint="eastAsia" w:ascii="仿宋" w:hAnsi="仿宋" w:eastAsia="仿宋"/>
          <w:color w:val="auto"/>
          <w:sz w:val="30"/>
          <w:szCs w:val="30"/>
          <w:highlight w:val="none"/>
          <w:shd w:val="clear" w:color="auto" w:fill="auto"/>
        </w:rPr>
        <w:t>月</w:t>
      </w:r>
      <w:permStart w:id="91" w:edGrp="everyone"/>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1"/>
      <w:r>
        <w:rPr>
          <w:rFonts w:hint="eastAsia" w:ascii="仿宋" w:hAnsi="仿宋" w:eastAsia="仿宋"/>
          <w:color w:val="auto"/>
          <w:sz w:val="30"/>
          <w:szCs w:val="30"/>
          <w:highlight w:val="none"/>
          <w:shd w:val="clear" w:color="auto" w:fill="auto"/>
        </w:rPr>
        <w:t>日</w:t>
      </w:r>
    </w:p>
    <w:p>
      <w:pPr>
        <w:spacing w:line="360" w:lineRule="auto"/>
        <w:ind w:firstLine="4200" w:firstLineChars="1400"/>
        <w:rPr>
          <w:rFonts w:ascii="仿宋" w:hAnsi="仿宋" w:eastAsia="仿宋"/>
          <w:color w:val="auto"/>
          <w:sz w:val="30"/>
          <w:szCs w:val="30"/>
          <w:highlight w:val="none"/>
          <w:shd w:val="clear" w:color="auto" w:fill="auto"/>
        </w:rPr>
      </w:pPr>
    </w:p>
    <w:p>
      <w:pPr>
        <w:rPr>
          <w:rFonts w:ascii="仿宋" w:hAnsi="仿宋" w:eastAsia="仿宋"/>
          <w:color w:val="auto"/>
          <w:highlight w:val="none"/>
          <w:shd w:val="clear" w:color="auto" w:fill="auto"/>
          <w:lang w:eastAsia="zh-Hans"/>
        </w:rPr>
      </w:pPr>
      <w:r>
        <w:rPr>
          <w:rFonts w:hint="eastAsia" w:ascii="仿宋" w:hAnsi="仿宋" w:eastAsia="仿宋"/>
          <w:color w:val="auto"/>
          <w:highlight w:val="none"/>
          <w:shd w:val="clear" w:color="auto" w:fill="auto"/>
          <w:lang w:eastAsia="zh-Hans"/>
        </w:rPr>
        <w:br w:type="page"/>
      </w:r>
    </w:p>
    <w:p>
      <w:pPr>
        <w:pStyle w:val="2"/>
        <w:spacing w:line="440" w:lineRule="exact"/>
        <w:jc w:val="center"/>
        <w:rPr>
          <w:rFonts w:ascii="仿宋" w:hAnsi="仿宋" w:eastAsia="仿宋"/>
          <w:bCs w:val="0"/>
          <w:color w:val="auto"/>
          <w:kern w:val="2"/>
          <w:highlight w:val="none"/>
          <w:shd w:val="clear" w:color="auto" w:fill="auto"/>
          <w:lang w:eastAsia="zh-Hans"/>
        </w:rPr>
      </w:pPr>
      <w:r>
        <w:rPr>
          <w:rFonts w:hint="eastAsia" w:ascii="仿宋" w:hAnsi="仿宋" w:eastAsia="仿宋"/>
          <w:bCs w:val="0"/>
          <w:color w:val="auto"/>
          <w:kern w:val="2"/>
          <w:highlight w:val="none"/>
          <w:shd w:val="clear" w:color="auto" w:fill="auto"/>
          <w:lang w:eastAsia="zh-Hans"/>
        </w:rPr>
        <w:t>上海石油天然气交易中心</w:t>
      </w:r>
    </w:p>
    <w:p>
      <w:pPr>
        <w:pStyle w:val="2"/>
        <w:spacing w:line="440" w:lineRule="exact"/>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lang w:eastAsia="zh-Hans"/>
        </w:rPr>
        <w:t>可转让现货交易</w:t>
      </w:r>
      <w:r>
        <w:rPr>
          <w:rFonts w:hint="eastAsia" w:ascii="仿宋" w:hAnsi="仿宋" w:eastAsia="仿宋"/>
          <w:bCs w:val="0"/>
          <w:color w:val="auto"/>
          <w:kern w:val="2"/>
          <w:highlight w:val="none"/>
          <w:shd w:val="clear" w:color="auto" w:fill="auto"/>
        </w:rPr>
        <w:t>风险揭示书</w:t>
      </w:r>
    </w:p>
    <w:p>
      <w:pPr>
        <w:rPr>
          <w:color w:val="auto"/>
          <w:highlight w:val="none"/>
          <w:shd w:val="clear" w:color="auto" w:fill="auto"/>
          <w:lang w:eastAsia="zh-Hans"/>
        </w:rPr>
      </w:pPr>
    </w:p>
    <w:p>
      <w:pPr>
        <w:snapToGrid w:val="0"/>
        <w:spacing w:before="156" w:beforeLines="50" w:line="360" w:lineRule="auto"/>
        <w:rPr>
          <w:rFonts w:ascii="黑体" w:hAnsi="黑体" w:eastAsia="黑体" w:cs="黑体"/>
          <w:color w:val="auto"/>
          <w:sz w:val="28"/>
          <w:szCs w:val="28"/>
          <w:highlight w:val="none"/>
          <w:shd w:val="clear" w:color="auto" w:fill="auto"/>
        </w:rPr>
      </w:pPr>
      <w:r>
        <w:rPr>
          <w:rFonts w:hint="eastAsia" w:ascii="黑体" w:hAnsi="黑体" w:eastAsia="黑体" w:cs="黑体"/>
          <w:color w:val="auto"/>
          <w:sz w:val="28"/>
          <w:szCs w:val="28"/>
          <w:highlight w:val="none"/>
          <w:shd w:val="clear" w:color="auto" w:fill="auto"/>
          <w:lang w:eastAsia="zh-Hans"/>
        </w:rPr>
        <w:t>尊敬的</w:t>
      </w:r>
      <w:r>
        <w:rPr>
          <w:rFonts w:hint="eastAsia" w:ascii="黑体" w:hAnsi="黑体" w:eastAsia="黑体" w:cs="黑体"/>
          <w:color w:val="auto"/>
          <w:sz w:val="28"/>
          <w:szCs w:val="28"/>
          <w:highlight w:val="none"/>
          <w:shd w:val="clear" w:color="auto" w:fill="auto"/>
        </w:rPr>
        <w:t>交易商：</w:t>
      </w:r>
    </w:p>
    <w:p>
      <w:pPr>
        <w:spacing w:line="360" w:lineRule="auto"/>
        <w:ind w:firstLine="560" w:firstLineChars="200"/>
        <w:rPr>
          <w:rFonts w:ascii="仿宋" w:hAnsi="仿宋" w:eastAsia="仿宋"/>
          <w:b/>
          <w:bCs/>
          <w:color w:val="auto"/>
          <w:sz w:val="28"/>
          <w:szCs w:val="28"/>
          <w:highlight w:val="none"/>
          <w:shd w:val="clear" w:color="auto" w:fill="auto"/>
          <w:lang w:eastAsia="zh-Hans"/>
        </w:rPr>
      </w:pPr>
      <w:r>
        <w:rPr>
          <w:rFonts w:hint="eastAsia" w:ascii="仿宋" w:hAnsi="仿宋" w:eastAsia="仿宋"/>
          <w:color w:val="auto"/>
          <w:sz w:val="28"/>
          <w:szCs w:val="28"/>
          <w:highlight w:val="none"/>
          <w:shd w:val="clear" w:color="auto" w:fill="auto"/>
          <w:lang w:eastAsia="zh-Hans"/>
        </w:rPr>
        <w:t>在</w:t>
      </w:r>
      <w:r>
        <w:rPr>
          <w:rFonts w:hint="eastAsia" w:ascii="仿宋" w:hAnsi="仿宋" w:eastAsia="仿宋"/>
          <w:color w:val="auto"/>
          <w:sz w:val="28"/>
          <w:szCs w:val="28"/>
          <w:highlight w:val="none"/>
          <w:shd w:val="clear" w:color="auto" w:fill="auto"/>
        </w:rPr>
        <w:t>上海石油天然气交易中心（</w:t>
      </w:r>
      <w:r>
        <w:rPr>
          <w:rFonts w:hint="eastAsia" w:ascii="仿宋" w:hAnsi="仿宋" w:eastAsia="仿宋"/>
          <w:color w:val="auto"/>
          <w:sz w:val="28"/>
          <w:szCs w:val="28"/>
          <w:highlight w:val="none"/>
          <w:shd w:val="clear" w:color="auto" w:fill="auto"/>
          <w:lang w:eastAsia="zh-Hans"/>
        </w:rPr>
        <w:t>以</w:t>
      </w:r>
      <w:r>
        <w:rPr>
          <w:rFonts w:hint="eastAsia" w:ascii="仿宋" w:hAnsi="仿宋" w:eastAsia="仿宋"/>
          <w:color w:val="auto"/>
          <w:sz w:val="28"/>
          <w:szCs w:val="28"/>
          <w:highlight w:val="none"/>
          <w:shd w:val="clear" w:color="auto" w:fill="auto"/>
        </w:rPr>
        <w:t>下</w:t>
      </w:r>
      <w:r>
        <w:rPr>
          <w:rFonts w:hint="eastAsia" w:ascii="仿宋" w:hAnsi="仿宋" w:eastAsia="仿宋"/>
          <w:color w:val="auto"/>
          <w:sz w:val="28"/>
          <w:szCs w:val="28"/>
          <w:highlight w:val="none"/>
          <w:shd w:val="clear" w:color="auto" w:fill="auto"/>
          <w:lang w:eastAsia="zh-Hans"/>
        </w:rPr>
        <w:t>简</w:t>
      </w:r>
      <w:r>
        <w:rPr>
          <w:rFonts w:hint="eastAsia" w:ascii="仿宋" w:hAnsi="仿宋" w:eastAsia="仿宋"/>
          <w:color w:val="auto"/>
          <w:sz w:val="28"/>
          <w:szCs w:val="28"/>
          <w:highlight w:val="none"/>
          <w:shd w:val="clear" w:color="auto" w:fill="auto"/>
        </w:rPr>
        <w:t>称“交易中心”）</w:t>
      </w:r>
      <w:r>
        <w:rPr>
          <w:rFonts w:hint="eastAsia" w:ascii="仿宋" w:hAnsi="仿宋" w:eastAsia="仿宋"/>
          <w:color w:val="auto"/>
          <w:sz w:val="28"/>
          <w:szCs w:val="28"/>
          <w:highlight w:val="none"/>
          <w:shd w:val="clear" w:color="auto" w:fill="auto"/>
          <w:lang w:eastAsia="zh-Hans"/>
        </w:rPr>
        <w:t>参与可转让现货交易及相关业务具有</w:t>
      </w:r>
      <w:r>
        <w:rPr>
          <w:rFonts w:hint="eastAsia" w:ascii="仿宋" w:hAnsi="仿宋" w:eastAsia="仿宋"/>
          <w:color w:val="auto"/>
          <w:sz w:val="28"/>
          <w:szCs w:val="28"/>
          <w:highlight w:val="none"/>
          <w:shd w:val="clear" w:color="auto" w:fill="auto"/>
        </w:rPr>
        <w:t>风险，</w:t>
      </w:r>
      <w:r>
        <w:rPr>
          <w:rFonts w:hint="eastAsia" w:ascii="仿宋" w:hAnsi="仿宋" w:eastAsia="仿宋"/>
          <w:color w:val="auto"/>
          <w:sz w:val="28"/>
          <w:szCs w:val="28"/>
          <w:highlight w:val="none"/>
          <w:shd w:val="clear" w:color="auto" w:fill="auto"/>
          <w:lang w:eastAsia="zh-Hans"/>
        </w:rPr>
        <w:t>可能会给交易商造成损失。</w:t>
      </w:r>
      <w:r>
        <w:rPr>
          <w:rFonts w:hint="eastAsia" w:ascii="仿宋" w:hAnsi="仿宋" w:eastAsia="仿宋"/>
          <w:b/>
          <w:bCs/>
          <w:color w:val="auto"/>
          <w:sz w:val="28"/>
          <w:szCs w:val="28"/>
          <w:highlight w:val="none"/>
          <w:shd w:val="clear" w:color="auto" w:fill="auto"/>
        </w:rPr>
        <w:t>请</w:t>
      </w:r>
      <w:r>
        <w:rPr>
          <w:rFonts w:hint="eastAsia" w:ascii="仿宋" w:hAnsi="仿宋" w:eastAsia="仿宋"/>
          <w:b/>
          <w:bCs/>
          <w:color w:val="auto"/>
          <w:sz w:val="28"/>
          <w:szCs w:val="28"/>
          <w:highlight w:val="none"/>
          <w:shd w:val="clear" w:color="auto" w:fill="auto"/>
          <w:lang w:eastAsia="zh-Hans"/>
        </w:rPr>
        <w:t>交易商在参与交易、开展相关业务之前，</w:t>
      </w:r>
      <w:r>
        <w:rPr>
          <w:rFonts w:hint="eastAsia" w:ascii="仿宋" w:hAnsi="仿宋" w:eastAsia="仿宋"/>
          <w:b/>
          <w:bCs/>
          <w:color w:val="auto"/>
          <w:sz w:val="28"/>
          <w:szCs w:val="28"/>
          <w:highlight w:val="none"/>
          <w:shd w:val="clear" w:color="auto" w:fill="auto"/>
        </w:rPr>
        <w:t>仔细阅读</w:t>
      </w:r>
      <w:r>
        <w:rPr>
          <w:rFonts w:hint="eastAsia" w:ascii="仿宋" w:hAnsi="仿宋" w:eastAsia="仿宋"/>
          <w:b/>
          <w:bCs/>
          <w:color w:val="auto"/>
          <w:sz w:val="28"/>
          <w:szCs w:val="28"/>
          <w:highlight w:val="none"/>
          <w:shd w:val="clear" w:color="auto" w:fill="auto"/>
          <w:lang w:eastAsia="zh-Hans"/>
        </w:rPr>
        <w:t>并充分理解本揭示书和交易中心业务规则、规章制度、协议</w:t>
      </w:r>
      <w:r>
        <w:rPr>
          <w:rFonts w:hint="eastAsia" w:ascii="仿宋" w:hAnsi="仿宋" w:eastAsia="仿宋"/>
          <w:b/>
          <w:bCs/>
          <w:color w:val="auto"/>
          <w:sz w:val="28"/>
          <w:szCs w:val="28"/>
          <w:highlight w:val="none"/>
          <w:shd w:val="clear" w:color="auto" w:fill="auto"/>
        </w:rPr>
        <w:t>合同</w:t>
      </w:r>
      <w:r>
        <w:rPr>
          <w:rFonts w:hint="eastAsia" w:ascii="仿宋" w:hAnsi="仿宋" w:eastAsia="仿宋"/>
          <w:b/>
          <w:bCs/>
          <w:color w:val="auto"/>
          <w:sz w:val="28"/>
          <w:szCs w:val="28"/>
          <w:highlight w:val="none"/>
          <w:shd w:val="clear" w:color="auto" w:fill="auto"/>
          <w:lang w:eastAsia="zh-Hans"/>
        </w:rPr>
        <w:t>、通知公告和警示提示等文件，以及相关法律、法规、规章和其他规范性文件，并结合自身的资质资格、经济条件、专业知识、产品认知、交易</w:t>
      </w:r>
      <w:r>
        <w:rPr>
          <w:rFonts w:hint="eastAsia" w:ascii="仿宋" w:hAnsi="仿宋" w:eastAsia="仿宋"/>
          <w:b/>
          <w:bCs/>
          <w:color w:val="auto"/>
          <w:sz w:val="28"/>
          <w:szCs w:val="28"/>
          <w:highlight w:val="none"/>
          <w:shd w:val="clear" w:color="auto" w:fill="auto"/>
        </w:rPr>
        <w:t>经验</w:t>
      </w:r>
      <w:r>
        <w:rPr>
          <w:rFonts w:hint="eastAsia" w:ascii="仿宋" w:hAnsi="仿宋" w:eastAsia="仿宋"/>
          <w:b/>
          <w:bCs/>
          <w:color w:val="auto"/>
          <w:sz w:val="28"/>
          <w:szCs w:val="28"/>
          <w:highlight w:val="none"/>
          <w:shd w:val="clear" w:color="auto" w:fill="auto"/>
          <w:lang w:eastAsia="zh-Hans"/>
        </w:rPr>
        <w:t>以及</w:t>
      </w:r>
      <w:r>
        <w:rPr>
          <w:rFonts w:hint="eastAsia" w:ascii="仿宋" w:hAnsi="仿宋" w:eastAsia="仿宋"/>
          <w:b/>
          <w:bCs/>
          <w:color w:val="auto"/>
          <w:sz w:val="28"/>
          <w:szCs w:val="28"/>
          <w:highlight w:val="none"/>
          <w:shd w:val="clear" w:color="auto" w:fill="auto"/>
        </w:rPr>
        <w:t>风险</w:t>
      </w:r>
      <w:r>
        <w:rPr>
          <w:rFonts w:hint="eastAsia" w:ascii="仿宋" w:hAnsi="仿宋" w:eastAsia="仿宋"/>
          <w:b/>
          <w:bCs/>
          <w:color w:val="auto"/>
          <w:sz w:val="28"/>
          <w:szCs w:val="28"/>
          <w:highlight w:val="none"/>
          <w:shd w:val="clear" w:color="auto" w:fill="auto"/>
          <w:lang w:eastAsia="zh-Hans"/>
        </w:rPr>
        <w:t>理解能力、</w:t>
      </w:r>
      <w:r>
        <w:rPr>
          <w:rFonts w:hint="eastAsia" w:ascii="仿宋" w:hAnsi="仿宋" w:eastAsia="仿宋"/>
          <w:b/>
          <w:bCs/>
          <w:color w:val="auto"/>
          <w:sz w:val="28"/>
          <w:szCs w:val="28"/>
          <w:highlight w:val="none"/>
          <w:shd w:val="clear" w:color="auto" w:fill="auto"/>
        </w:rPr>
        <w:t>风险控制能力、</w:t>
      </w:r>
      <w:r>
        <w:rPr>
          <w:rFonts w:hint="eastAsia" w:ascii="仿宋" w:hAnsi="仿宋" w:eastAsia="仿宋"/>
          <w:b/>
          <w:bCs/>
          <w:color w:val="auto"/>
          <w:sz w:val="28"/>
          <w:szCs w:val="28"/>
          <w:highlight w:val="none"/>
          <w:shd w:val="clear" w:color="auto" w:fill="auto"/>
          <w:lang w:eastAsia="zh-Hans"/>
        </w:rPr>
        <w:t>风险</w:t>
      </w:r>
      <w:r>
        <w:rPr>
          <w:rFonts w:hint="eastAsia" w:ascii="仿宋" w:hAnsi="仿宋" w:eastAsia="仿宋"/>
          <w:b/>
          <w:bCs/>
          <w:color w:val="auto"/>
          <w:sz w:val="28"/>
          <w:szCs w:val="28"/>
          <w:highlight w:val="none"/>
          <w:shd w:val="clear" w:color="auto" w:fill="auto"/>
        </w:rPr>
        <w:t>承受能力，</w:t>
      </w:r>
      <w:r>
        <w:rPr>
          <w:rFonts w:hint="eastAsia" w:ascii="仿宋" w:hAnsi="仿宋" w:eastAsia="仿宋"/>
          <w:b/>
          <w:bCs/>
          <w:color w:val="auto"/>
          <w:sz w:val="28"/>
          <w:szCs w:val="28"/>
          <w:highlight w:val="none"/>
          <w:shd w:val="clear" w:color="auto" w:fill="auto"/>
          <w:lang w:eastAsia="zh-Hans"/>
        </w:rPr>
        <w:t>自主审慎决定是否在交易中心入市参与交易以及其他业务。</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若交易商</w:t>
      </w:r>
      <w:r>
        <w:rPr>
          <w:rFonts w:hint="eastAsia" w:ascii="仿宋" w:hAnsi="仿宋" w:eastAsia="仿宋"/>
          <w:b/>
          <w:bCs/>
          <w:color w:val="auto"/>
          <w:sz w:val="28"/>
          <w:szCs w:val="28"/>
          <w:highlight w:val="none"/>
          <w:u w:val="single"/>
          <w:shd w:val="clear" w:color="auto" w:fill="auto"/>
          <w:lang w:eastAsia="zh-Hans"/>
        </w:rPr>
        <w:t>签署（法人及其分支机构加盖公章，并由法人的法定代表人或分支机构的负责人签名）或在交易中心在线交易系统确认接受</w:t>
      </w:r>
      <w:r>
        <w:rPr>
          <w:rFonts w:hint="eastAsia" w:ascii="仿宋" w:hAnsi="仿宋" w:eastAsia="仿宋"/>
          <w:b/>
          <w:bCs/>
          <w:color w:val="auto"/>
          <w:sz w:val="28"/>
          <w:szCs w:val="28"/>
          <w:highlight w:val="none"/>
          <w:u w:val="single"/>
          <w:shd w:val="clear" w:color="auto" w:fill="auto"/>
        </w:rPr>
        <w:t>本揭示书，</w:t>
      </w:r>
      <w:r>
        <w:rPr>
          <w:rFonts w:hint="eastAsia" w:ascii="仿宋" w:hAnsi="仿宋" w:eastAsia="仿宋"/>
          <w:b/>
          <w:bCs/>
          <w:color w:val="auto"/>
          <w:sz w:val="28"/>
          <w:szCs w:val="28"/>
          <w:highlight w:val="none"/>
          <w:u w:val="single"/>
          <w:shd w:val="clear" w:color="auto" w:fill="auto"/>
          <w:lang w:eastAsia="zh-Hans"/>
        </w:rPr>
        <w:t>则视为</w:t>
      </w:r>
      <w:r>
        <w:rPr>
          <w:rFonts w:hint="eastAsia" w:ascii="仿宋" w:hAnsi="仿宋" w:eastAsia="仿宋"/>
          <w:b/>
          <w:bCs/>
          <w:color w:val="auto"/>
          <w:sz w:val="28"/>
          <w:szCs w:val="28"/>
          <w:highlight w:val="none"/>
          <w:u w:val="single"/>
          <w:shd w:val="clear" w:color="auto" w:fill="auto"/>
        </w:rPr>
        <w:t>交易商已经</w:t>
      </w:r>
      <w:r>
        <w:rPr>
          <w:rFonts w:hint="eastAsia" w:ascii="仿宋" w:hAnsi="仿宋" w:eastAsia="仿宋"/>
          <w:b/>
          <w:bCs/>
          <w:color w:val="auto"/>
          <w:sz w:val="28"/>
          <w:szCs w:val="28"/>
          <w:highlight w:val="none"/>
          <w:u w:val="single"/>
          <w:shd w:val="clear" w:color="auto" w:fill="auto"/>
          <w:lang w:eastAsia="zh-Hans"/>
        </w:rPr>
        <w:t>充分知晓并理解在交易中心参与</w:t>
      </w:r>
      <w:r>
        <w:rPr>
          <w:rFonts w:hint="eastAsia" w:ascii="仿宋" w:hAnsi="仿宋" w:eastAsia="仿宋"/>
          <w:b/>
          <w:bCs/>
          <w:color w:val="auto"/>
          <w:sz w:val="28"/>
          <w:szCs w:val="28"/>
          <w:highlight w:val="none"/>
          <w:u w:val="single"/>
          <w:shd w:val="clear" w:color="auto" w:fill="auto"/>
        </w:rPr>
        <w:t>可转让现货交易及相关业务的风险，</w:t>
      </w:r>
      <w:r>
        <w:rPr>
          <w:rFonts w:hint="eastAsia" w:ascii="仿宋" w:hAnsi="仿宋" w:eastAsia="仿宋"/>
          <w:b/>
          <w:bCs/>
          <w:color w:val="auto"/>
          <w:sz w:val="28"/>
          <w:szCs w:val="28"/>
          <w:highlight w:val="none"/>
          <w:u w:val="single"/>
          <w:shd w:val="clear" w:color="auto" w:fill="auto"/>
          <w:lang w:eastAsia="zh-Hans"/>
        </w:rPr>
        <w:t>无论该等风险是否在本揭示书或其他文件中被具体列举</w:t>
      </w:r>
      <w:r>
        <w:rPr>
          <w:rFonts w:hint="eastAsia" w:ascii="仿宋" w:hAnsi="仿宋" w:eastAsia="仿宋"/>
          <w:b/>
          <w:bCs/>
          <w:color w:val="auto"/>
          <w:sz w:val="28"/>
          <w:szCs w:val="28"/>
          <w:highlight w:val="none"/>
          <w:u w:val="single"/>
          <w:shd w:val="clear" w:color="auto" w:fill="auto"/>
        </w:rPr>
        <w:t>，</w:t>
      </w:r>
      <w:r>
        <w:rPr>
          <w:rFonts w:hint="eastAsia" w:ascii="仿宋" w:hAnsi="仿宋" w:eastAsia="仿宋"/>
          <w:b/>
          <w:bCs/>
          <w:color w:val="auto"/>
          <w:sz w:val="28"/>
          <w:szCs w:val="28"/>
          <w:highlight w:val="none"/>
          <w:u w:val="single"/>
          <w:shd w:val="clear" w:color="auto" w:fill="auto"/>
          <w:lang w:eastAsia="zh-Hans"/>
        </w:rPr>
        <w:t>交易商均自愿且</w:t>
      </w:r>
      <w:r>
        <w:rPr>
          <w:rFonts w:hint="eastAsia" w:ascii="仿宋" w:hAnsi="仿宋" w:eastAsia="仿宋"/>
          <w:b/>
          <w:bCs/>
          <w:color w:val="auto"/>
          <w:sz w:val="28"/>
          <w:szCs w:val="28"/>
          <w:highlight w:val="none"/>
          <w:u w:val="single"/>
          <w:shd w:val="clear" w:color="auto" w:fill="auto"/>
        </w:rPr>
        <w:t>能够承担</w:t>
      </w:r>
      <w:r>
        <w:rPr>
          <w:rFonts w:hint="eastAsia" w:ascii="仿宋" w:hAnsi="仿宋" w:eastAsia="仿宋"/>
          <w:b/>
          <w:bCs/>
          <w:color w:val="auto"/>
          <w:sz w:val="28"/>
          <w:szCs w:val="28"/>
          <w:highlight w:val="none"/>
          <w:u w:val="single"/>
          <w:shd w:val="clear" w:color="auto" w:fill="auto"/>
          <w:lang w:eastAsia="zh-Hans"/>
        </w:rPr>
        <w:t>全部风险和损失</w:t>
      </w:r>
      <w:r>
        <w:rPr>
          <w:rFonts w:hint="eastAsia" w:ascii="仿宋" w:hAnsi="仿宋" w:eastAsia="仿宋"/>
          <w:b/>
          <w:bCs/>
          <w:color w:val="auto"/>
          <w:sz w:val="28"/>
          <w:szCs w:val="28"/>
          <w:highlight w:val="none"/>
          <w:u w:val="single"/>
          <w:shd w:val="clear" w:color="auto" w:fill="auto"/>
        </w:rPr>
        <w:t>。</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b w:val="0"/>
          <w:bCs w:val="0"/>
          <w:color w:val="auto"/>
          <w:sz w:val="28"/>
          <w:szCs w:val="28"/>
          <w:highlight w:val="none"/>
          <w:u w:val="none"/>
          <w:shd w:val="clear" w:color="auto" w:fill="auto"/>
        </w:rPr>
        <w:t>鉴于风险具有多样性、复杂性、隐蔽性和变动性，本揭示书所列举的仅为部分常见风险</w:t>
      </w:r>
      <w:r>
        <w:rPr>
          <w:rFonts w:hint="eastAsia" w:ascii="仿宋" w:hAnsi="仿宋" w:eastAsia="仿宋"/>
          <w:b w:val="0"/>
          <w:bCs w:val="0"/>
          <w:color w:val="auto"/>
          <w:sz w:val="28"/>
          <w:szCs w:val="28"/>
          <w:highlight w:val="none"/>
          <w:u w:val="none"/>
          <w:shd w:val="clear" w:color="auto" w:fill="auto"/>
          <w:lang w:eastAsia="zh-Hans"/>
        </w:rPr>
        <w:t>类型</w:t>
      </w:r>
      <w:r>
        <w:rPr>
          <w:rFonts w:hint="eastAsia" w:ascii="仿宋" w:hAnsi="仿宋" w:eastAsia="仿宋"/>
          <w:b w:val="0"/>
          <w:bCs w:val="0"/>
          <w:color w:val="auto"/>
          <w:sz w:val="28"/>
          <w:szCs w:val="28"/>
          <w:highlight w:val="none"/>
          <w:u w:val="none"/>
          <w:shd w:val="clear" w:color="auto" w:fill="auto"/>
        </w:rPr>
        <w:t>，不应被视为已穷尽列举了交易商可能面临的全部风险。</w:t>
      </w:r>
      <w:r>
        <w:rPr>
          <w:rFonts w:hint="eastAsia" w:ascii="仿宋" w:hAnsi="仿宋" w:eastAsia="仿宋"/>
          <w:color w:val="auto"/>
          <w:sz w:val="28"/>
          <w:szCs w:val="28"/>
          <w:highlight w:val="none"/>
          <w:shd w:val="clear" w:color="auto" w:fill="auto"/>
        </w:rPr>
        <w:t>交易中心在此郑重提醒</w:t>
      </w:r>
      <w:r>
        <w:rPr>
          <w:rFonts w:hint="eastAsia" w:ascii="仿宋" w:hAnsi="仿宋" w:eastAsia="仿宋"/>
          <w:color w:val="auto"/>
          <w:sz w:val="28"/>
          <w:szCs w:val="28"/>
          <w:highlight w:val="none"/>
          <w:shd w:val="clear" w:color="auto" w:fill="auto"/>
          <w:lang w:eastAsia="zh-Hans"/>
        </w:rPr>
        <w:t>交易商</w:t>
      </w:r>
      <w:r>
        <w:rPr>
          <w:rFonts w:hint="eastAsia" w:ascii="仿宋" w:hAnsi="仿宋" w:eastAsia="仿宋"/>
          <w:color w:val="auto"/>
          <w:sz w:val="28"/>
          <w:szCs w:val="28"/>
          <w:highlight w:val="none"/>
          <w:shd w:val="clear" w:color="auto" w:fill="auto"/>
        </w:rPr>
        <w:t>，参与可转让现货交易及相关业务存在</w:t>
      </w:r>
      <w:r>
        <w:rPr>
          <w:rFonts w:hint="eastAsia" w:ascii="仿宋" w:hAnsi="仿宋" w:eastAsia="仿宋"/>
          <w:color w:val="auto"/>
          <w:sz w:val="28"/>
          <w:szCs w:val="28"/>
          <w:highlight w:val="none"/>
          <w:shd w:val="clear" w:color="auto" w:fill="auto"/>
          <w:lang w:eastAsia="zh-Hans"/>
        </w:rPr>
        <w:t>且不限于</w:t>
      </w:r>
      <w:r>
        <w:rPr>
          <w:rFonts w:hint="eastAsia" w:ascii="仿宋" w:hAnsi="仿宋" w:eastAsia="仿宋"/>
          <w:color w:val="auto"/>
          <w:sz w:val="28"/>
          <w:szCs w:val="28"/>
          <w:highlight w:val="none"/>
          <w:shd w:val="clear" w:color="auto" w:fill="auto"/>
        </w:rPr>
        <w:t>下列风险：</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一、交易风险</w:t>
      </w:r>
    </w:p>
    <w:p>
      <w:pPr>
        <w:spacing w:line="360" w:lineRule="auto"/>
        <w:ind w:firstLine="560"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color w:val="auto"/>
          <w:sz w:val="28"/>
          <w:szCs w:val="28"/>
          <w:highlight w:val="none"/>
          <w:shd w:val="clear" w:color="auto" w:fill="auto"/>
          <w:lang w:eastAsia="zh-Hans" w:bidi="ar"/>
        </w:rPr>
        <w:t>在交易中心参与可转让现货交易及相关业务时，国内外政治经济因素、影响交易品种市场供求的因素、影响交易品种订单价格的因素、影响交易品种市场波动率、流动性以及有效性的因素或特定时期商品市场的质量或者运行情况等因素都</w:t>
      </w:r>
      <w:r>
        <w:rPr>
          <w:rFonts w:hint="eastAsia" w:ascii="仿宋" w:hAnsi="仿宋" w:eastAsia="仿宋"/>
          <w:color w:val="auto"/>
          <w:sz w:val="28"/>
          <w:szCs w:val="28"/>
          <w:highlight w:val="none"/>
          <w:shd w:val="clear" w:color="auto" w:fill="auto"/>
          <w:lang w:bidi="ar"/>
        </w:rPr>
        <w:t>有</w:t>
      </w:r>
      <w:r>
        <w:rPr>
          <w:rFonts w:hint="eastAsia" w:ascii="仿宋" w:hAnsi="仿宋" w:eastAsia="仿宋"/>
          <w:color w:val="auto"/>
          <w:sz w:val="28"/>
          <w:szCs w:val="28"/>
          <w:highlight w:val="none"/>
          <w:shd w:val="clear" w:color="auto" w:fill="auto"/>
          <w:lang w:eastAsia="zh-Hans" w:bidi="ar"/>
        </w:rPr>
        <w:t>可能会给交易商造成损失。交易商同意自行承担因此产生的全部风险和损失，交易中心对此不承担任何责任。</w:t>
      </w:r>
    </w:p>
    <w:p>
      <w:pPr>
        <w:spacing w:line="360" w:lineRule="auto"/>
        <w:ind w:firstLine="562"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b/>
          <w:bCs/>
          <w:color w:val="auto"/>
          <w:sz w:val="28"/>
          <w:szCs w:val="28"/>
          <w:highlight w:val="none"/>
          <w:u w:val="single"/>
          <w:shd w:val="clear" w:color="auto" w:fill="auto"/>
          <w:lang w:eastAsia="zh-Hans" w:bidi="ar"/>
        </w:rPr>
        <w:t>交易中心可转让现货业务实行价格涨跌幅度限制制度、履约金制度、订货量限制制度、代为转让制度、代为减少订货量制度、风险警示制度和实际控制关系账户管理制度等制度，交易商在签署或接受本揭示书之前应仔细查阅《上海石油天然气交易中心可转让现货交易管理办法</w:t>
      </w:r>
      <w:r>
        <w:rPr>
          <w:rFonts w:hint="eastAsia" w:ascii="仿宋" w:hAnsi="仿宋" w:eastAsia="仿宋"/>
          <w:b/>
          <w:bCs/>
          <w:color w:val="auto"/>
          <w:sz w:val="28"/>
          <w:szCs w:val="28"/>
          <w:highlight w:val="none"/>
          <w:u w:val="single"/>
          <w:shd w:val="clear" w:color="auto" w:fill="auto"/>
          <w:lang w:bidi="ar"/>
        </w:rPr>
        <w:t>（试行）</w:t>
      </w:r>
      <w:r>
        <w:rPr>
          <w:rFonts w:hint="eastAsia" w:ascii="仿宋" w:hAnsi="仿宋" w:eastAsia="仿宋"/>
          <w:b/>
          <w:bCs/>
          <w:color w:val="auto"/>
          <w:sz w:val="28"/>
          <w:szCs w:val="28"/>
          <w:highlight w:val="none"/>
          <w:u w:val="single"/>
          <w:shd w:val="clear" w:color="auto" w:fill="auto"/>
          <w:lang w:eastAsia="zh-Hans" w:bidi="ar"/>
        </w:rPr>
        <w:t>》《上海石油天然气交易中心可转让现货交易风险控制管理办法</w:t>
      </w:r>
      <w:r>
        <w:rPr>
          <w:rFonts w:hint="eastAsia" w:ascii="仿宋" w:hAnsi="仿宋" w:eastAsia="仿宋"/>
          <w:b/>
          <w:bCs/>
          <w:color w:val="auto"/>
          <w:sz w:val="28"/>
          <w:szCs w:val="28"/>
          <w:highlight w:val="none"/>
          <w:u w:val="single"/>
          <w:shd w:val="clear" w:color="auto" w:fill="auto"/>
          <w:lang w:bidi="ar"/>
        </w:rPr>
        <w:t>（试行）</w:t>
      </w:r>
      <w:r>
        <w:rPr>
          <w:rFonts w:hint="eastAsia" w:ascii="仿宋" w:hAnsi="仿宋" w:eastAsia="仿宋"/>
          <w:b/>
          <w:bCs/>
          <w:color w:val="auto"/>
          <w:sz w:val="28"/>
          <w:szCs w:val="28"/>
          <w:highlight w:val="none"/>
          <w:u w:val="single"/>
          <w:shd w:val="clear" w:color="auto" w:fill="auto"/>
          <w:lang w:eastAsia="zh-Hans" w:bidi="ar"/>
        </w:rPr>
        <w:t>》等在交易中心官网</w:t>
      </w:r>
      <w:r>
        <w:rPr>
          <w:rFonts w:hint="eastAsia" w:ascii="仿宋" w:hAnsi="仿宋" w:eastAsia="仿宋"/>
          <w:b/>
          <w:bCs/>
          <w:color w:val="auto"/>
          <w:sz w:val="28"/>
          <w:szCs w:val="28"/>
          <w:highlight w:val="none"/>
          <w:u w:val="single"/>
          <w:shd w:val="clear" w:color="auto" w:fill="auto"/>
          <w:lang w:bidi="ar"/>
        </w:rPr>
        <w:t>发布的全部</w:t>
      </w:r>
      <w:r>
        <w:rPr>
          <w:rFonts w:hint="eastAsia" w:ascii="仿宋" w:hAnsi="仿宋" w:eastAsia="仿宋"/>
          <w:b/>
          <w:bCs/>
          <w:color w:val="auto"/>
          <w:sz w:val="28"/>
          <w:szCs w:val="28"/>
          <w:highlight w:val="none"/>
          <w:u w:val="single"/>
          <w:shd w:val="clear" w:color="auto" w:fill="auto"/>
          <w:lang w:eastAsia="zh-Hans" w:bidi="ar"/>
        </w:rPr>
        <w:t>规定，充分了解相关风险控制制度的具体内容。</w:t>
      </w:r>
      <w:r>
        <w:rPr>
          <w:rFonts w:hint="eastAsia" w:ascii="仿宋" w:hAnsi="仿宋" w:eastAsia="仿宋"/>
          <w:color w:val="auto"/>
          <w:sz w:val="28"/>
          <w:szCs w:val="28"/>
          <w:highlight w:val="none"/>
          <w:shd w:val="clear" w:color="auto" w:fill="auto"/>
          <w:lang w:eastAsia="zh-Hans" w:bidi="ar"/>
        </w:rPr>
        <w:t>特别是：</w:t>
      </w:r>
    </w:p>
    <w:p>
      <w:pPr>
        <w:spacing w:line="360" w:lineRule="auto"/>
        <w:ind w:firstLine="560"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color w:val="auto"/>
          <w:sz w:val="28"/>
          <w:szCs w:val="28"/>
          <w:highlight w:val="none"/>
          <w:shd w:val="clear" w:color="auto" w:fill="auto"/>
          <w:lang w:eastAsia="zh-Hans" w:bidi="ar"/>
        </w:rPr>
        <w:t>履约金是指交易商为参与交易中心可转让现货交易，根据交易中心的规定，用于保证履约的款项。若交易商存在违规或违约行为，履约金可能会被用作违约金或惩罚金。交易中心有权根据相关规定调整履约金标准，要求交易商补足履约金。如交易商未及时足额交纳履约金，可能被采取代为转让等措施。</w:t>
      </w:r>
    </w:p>
    <w:p>
      <w:pPr>
        <w:spacing w:line="360" w:lineRule="auto"/>
        <w:ind w:firstLine="560"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color w:val="auto"/>
          <w:sz w:val="28"/>
          <w:szCs w:val="28"/>
          <w:highlight w:val="none"/>
          <w:shd w:val="clear" w:color="auto" w:fill="auto"/>
          <w:lang w:eastAsia="zh-Hans" w:bidi="ar"/>
        </w:rPr>
        <w:t>交易中心有权制定、调整各交易品种每一订单项下的订货量限额，以及全部或部分交易商可持有的各交易品种的订货量限额。交易商持有的订货量不得超过订货量限额。超过订货量限额的，交易中心有权采取代为转让等措施。</w:t>
      </w:r>
    </w:p>
    <w:p>
      <w:pPr>
        <w:spacing w:line="360" w:lineRule="auto"/>
        <w:ind w:firstLine="562" w:firstLineChars="200"/>
        <w:rPr>
          <w:rFonts w:ascii="仿宋" w:hAnsi="仿宋" w:eastAsia="仿宋"/>
          <w:b/>
          <w:bCs/>
          <w:color w:val="auto"/>
          <w:sz w:val="28"/>
          <w:szCs w:val="28"/>
          <w:highlight w:val="none"/>
          <w:u w:val="single"/>
          <w:shd w:val="clear" w:color="auto" w:fill="auto"/>
          <w:lang w:eastAsia="zh-Hans" w:bidi="ar"/>
        </w:rPr>
      </w:pPr>
      <w:r>
        <w:rPr>
          <w:rFonts w:hint="eastAsia" w:ascii="仿宋" w:hAnsi="仿宋" w:eastAsia="仿宋"/>
          <w:b/>
          <w:bCs/>
          <w:color w:val="auto"/>
          <w:sz w:val="28"/>
          <w:szCs w:val="28"/>
          <w:highlight w:val="none"/>
          <w:u w:val="single"/>
          <w:shd w:val="clear" w:color="auto" w:fill="auto"/>
          <w:lang w:eastAsia="zh-Hans" w:bidi="ar"/>
        </w:rPr>
        <w:t>交易中心执行相关制度，或为控制风险采取其他措施，可能会给单边或双方交易商造成损失。交易商同意自行承担因此产生的全部风险和损失，交易中心对此不承担任何责任。</w:t>
      </w:r>
    </w:p>
    <w:p>
      <w:pPr>
        <w:spacing w:line="360" w:lineRule="auto"/>
        <w:ind w:firstLine="560" w:firstLineChars="200"/>
        <w:rPr>
          <w:rFonts w:ascii="仿宋" w:hAnsi="仿宋" w:eastAsia="仿宋" w:cs="宋体"/>
          <w:bCs/>
          <w:color w:val="auto"/>
          <w:sz w:val="28"/>
          <w:szCs w:val="28"/>
          <w:highlight w:val="none"/>
          <w:shd w:val="clear" w:color="auto" w:fill="auto"/>
        </w:rPr>
      </w:pPr>
      <w:r>
        <w:rPr>
          <w:rFonts w:hint="eastAsia" w:ascii="仿宋" w:hAnsi="仿宋" w:eastAsia="仿宋" w:cs="宋体"/>
          <w:bCs/>
          <w:color w:val="auto"/>
          <w:sz w:val="28"/>
          <w:szCs w:val="28"/>
          <w:highlight w:val="none"/>
          <w:shd w:val="clear" w:color="auto" w:fill="auto"/>
          <w:lang w:eastAsia="zh-Hans"/>
        </w:rPr>
        <w:t>交易中心</w:t>
      </w:r>
      <w:r>
        <w:rPr>
          <w:rFonts w:hint="eastAsia" w:ascii="仿宋" w:hAnsi="仿宋" w:eastAsia="仿宋" w:cs="宋体"/>
          <w:bCs/>
          <w:color w:val="auto"/>
          <w:sz w:val="28"/>
          <w:szCs w:val="28"/>
          <w:highlight w:val="none"/>
          <w:shd w:val="clear" w:color="auto" w:fill="auto"/>
        </w:rPr>
        <w:t>及其工作人员不会对交易商作出获利保证，并且不会与交易商分享收益或共担风险。交易中心</w:t>
      </w:r>
      <w:r>
        <w:rPr>
          <w:rFonts w:ascii="仿宋" w:hAnsi="仿宋" w:eastAsia="仿宋" w:cs="宋体"/>
          <w:bCs/>
          <w:color w:val="auto"/>
          <w:sz w:val="28"/>
          <w:szCs w:val="28"/>
          <w:highlight w:val="none"/>
          <w:shd w:val="clear" w:color="auto" w:fill="auto"/>
        </w:rPr>
        <w:t>及其工作人员提供的任何关于市场的分析和信息，仅供交易商参考，同时也不构成任何要约</w:t>
      </w:r>
      <w:r>
        <w:rPr>
          <w:rFonts w:hint="eastAsia" w:ascii="仿宋" w:hAnsi="仿宋" w:eastAsia="仿宋" w:cs="宋体"/>
          <w:bCs/>
          <w:color w:val="auto"/>
          <w:sz w:val="28"/>
          <w:szCs w:val="28"/>
          <w:highlight w:val="none"/>
          <w:shd w:val="clear" w:color="auto" w:fill="auto"/>
        </w:rPr>
        <w:t>、承诺或保证</w:t>
      </w:r>
      <w:r>
        <w:rPr>
          <w:rFonts w:ascii="仿宋" w:hAnsi="仿宋" w:eastAsia="仿宋" w:cs="宋体"/>
          <w:bCs/>
          <w:color w:val="auto"/>
          <w:sz w:val="28"/>
          <w:szCs w:val="28"/>
          <w:highlight w:val="none"/>
          <w:shd w:val="clear" w:color="auto" w:fill="auto"/>
        </w:rPr>
        <w:t>，由此而造成的风险由交易商自行承担。</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二、政策风险</w:t>
      </w:r>
    </w:p>
    <w:p>
      <w:pPr>
        <w:spacing w:line="360" w:lineRule="auto"/>
        <w:ind w:firstLine="560" w:firstLineChars="200"/>
        <w:rPr>
          <w:rFonts w:ascii="宋体" w:hAnsi="宋体" w:eastAsia="宋体" w:cs="宋体"/>
          <w:color w:val="auto"/>
          <w:sz w:val="28"/>
          <w:szCs w:val="28"/>
          <w:highlight w:val="none"/>
          <w:shd w:val="clear" w:color="auto" w:fill="auto"/>
          <w:lang w:eastAsia="zh-Hans"/>
        </w:rPr>
      </w:pPr>
      <w:r>
        <w:rPr>
          <w:rFonts w:hint="eastAsia" w:ascii="仿宋" w:hAnsi="仿宋" w:eastAsia="仿宋"/>
          <w:color w:val="auto"/>
          <w:sz w:val="28"/>
          <w:szCs w:val="28"/>
          <w:highlight w:val="none"/>
          <w:shd w:val="clear" w:color="auto" w:fill="auto"/>
          <w:lang w:eastAsia="zh-Hans" w:bidi="ar"/>
        </w:rPr>
        <w:t>国家法律、法规（行政法规、地方性法规、自治法规）、规章（部门规章、地方政府规章）、政策等规范性文件，和行政部门和监管机构的规定、规则、指引、指令等行政监管文件，和司法机关和仲裁机构的判决书、裁定书、裁决书等司法仲裁文件，以及交易中心业务规则、规章制度、协议合同等文件的公布、施行、变化或废止等，都可能对交易中心可转让现货交易及相关业务产生影响，交易商同意自行承担因此产生的全部风险和损失，交易中心对此不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三、违规违约风险</w:t>
      </w:r>
    </w:p>
    <w:p>
      <w:pPr>
        <w:spacing w:line="360" w:lineRule="auto"/>
        <w:ind w:firstLine="562" w:firstLineChars="200"/>
        <w:rPr>
          <w:rFonts w:ascii="仿宋" w:hAnsi="仿宋" w:eastAsia="仿宋"/>
          <w:b/>
          <w:bCs/>
          <w:color w:val="auto"/>
          <w:sz w:val="28"/>
          <w:szCs w:val="28"/>
          <w:highlight w:val="none"/>
          <w:u w:val="single"/>
          <w:shd w:val="clear" w:color="auto" w:fill="auto"/>
          <w:lang w:eastAsia="zh-Hans" w:bidi="ar"/>
        </w:rPr>
      </w:pPr>
      <w:r>
        <w:rPr>
          <w:rFonts w:hint="eastAsia" w:ascii="仿宋" w:hAnsi="仿宋" w:eastAsia="仿宋"/>
          <w:b/>
          <w:bCs/>
          <w:color w:val="auto"/>
          <w:sz w:val="28"/>
          <w:szCs w:val="28"/>
          <w:highlight w:val="none"/>
          <w:u w:val="single"/>
          <w:shd w:val="clear" w:color="auto" w:fill="auto"/>
          <w:lang w:eastAsia="zh-Hans" w:bidi="ar"/>
        </w:rPr>
        <w:t>若交易商违约或违反国家法律、法规、规章、其他规范性文件和交易中心业务规则、规章制度、协议合同、通知公告和警示提示等文件，以及其出具的承诺、保证、声明等，将涉嫌构成违规、违约，可能会给单边或双方交易商造成损失。</w:t>
      </w:r>
    </w:p>
    <w:p>
      <w:pPr>
        <w:spacing w:line="360" w:lineRule="auto"/>
        <w:ind w:firstLine="560"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color w:val="auto"/>
          <w:sz w:val="28"/>
          <w:szCs w:val="28"/>
          <w:highlight w:val="none"/>
          <w:shd w:val="clear" w:color="auto" w:fill="auto"/>
          <w:lang w:eastAsia="zh-Hans" w:bidi="ar"/>
        </w:rPr>
        <w:t>违约包括但不限于下列情形：</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卖方未按约定或规定的商品质量、交收地点、交收期交货的；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卖方交付的商品数量超出规定的溢短范围；</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卖方未按约定期限交付全额增值税专用发票的；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卖方须对货物的物权真实性负全部责任，由于物权争议和其他纠纷产生的一切损失由卖方负责。如因非买方的原因导致不能顺利交收的，视为卖方违约；</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买方未按规定期限足额支付货款及其它相关款项的；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买方未按规定的数量、交收地点、期限提取货物的；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买方委托不符合指定交收机构资质要求的承运商而造成未能及时提货的；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rPr>
        <w:t>未按时签订购销合同；</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违反交易中心规定或合同约定的其他违约行为。</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eastAsia="zh-Hans"/>
        </w:rPr>
      </w:pPr>
      <w:r>
        <w:rPr>
          <w:rFonts w:hint="eastAsia" w:ascii="仿宋" w:hAnsi="仿宋" w:eastAsia="仿宋" w:cs="仿宋"/>
          <w:b/>
          <w:bCs/>
          <w:color w:val="auto"/>
          <w:sz w:val="28"/>
          <w:szCs w:val="28"/>
          <w:highlight w:val="none"/>
          <w:u w:val="single"/>
          <w:shd w:val="clear" w:color="auto" w:fill="auto"/>
          <w:lang w:eastAsia="zh-Hans"/>
        </w:rPr>
        <w:t>对于违约行为，违约方交易商应承担责任，相对方交易商可依法向违约方行使权利，</w:t>
      </w:r>
      <w:r>
        <w:rPr>
          <w:rFonts w:hint="eastAsia" w:ascii="仿宋" w:hAnsi="仿宋" w:eastAsia="仿宋" w:cs="仿宋"/>
          <w:b/>
          <w:bCs/>
          <w:color w:val="auto"/>
          <w:sz w:val="28"/>
          <w:szCs w:val="28"/>
          <w:highlight w:val="none"/>
          <w:u w:val="single"/>
          <w:shd w:val="clear" w:color="auto" w:fill="auto"/>
        </w:rPr>
        <w:t>双方交易商</w:t>
      </w:r>
      <w:r>
        <w:rPr>
          <w:rFonts w:hint="eastAsia" w:ascii="仿宋" w:hAnsi="仿宋" w:eastAsia="仿宋" w:cs="仿宋"/>
          <w:b/>
          <w:bCs/>
          <w:color w:val="auto"/>
          <w:sz w:val="28"/>
          <w:szCs w:val="28"/>
          <w:highlight w:val="none"/>
          <w:u w:val="single"/>
          <w:shd w:val="clear" w:color="auto" w:fill="auto"/>
          <w:lang w:eastAsia="zh-Hans"/>
        </w:rPr>
        <w:t>均承诺不因此向交易中心提出索赔或任何主张，不要求交易中心为此承担任何责任。</w:t>
      </w:r>
    </w:p>
    <w:p>
      <w:pPr>
        <w:snapToGrid w:val="0"/>
        <w:spacing w:before="156" w:beforeLines="50" w:line="360" w:lineRule="auto"/>
        <w:ind w:firstLine="562" w:firstLineChars="200"/>
        <w:rPr>
          <w:rFonts w:ascii="宋体" w:hAnsi="宋体" w:eastAsia="宋体" w:cs="宋体"/>
          <w:b/>
          <w:bCs/>
          <w:color w:val="auto"/>
          <w:sz w:val="28"/>
          <w:szCs w:val="28"/>
          <w:highlight w:val="none"/>
          <w:shd w:val="clear" w:color="auto" w:fill="auto"/>
          <w:lang w:eastAsia="zh-Hans"/>
        </w:rPr>
      </w:pPr>
      <w:r>
        <w:rPr>
          <w:rFonts w:hint="eastAsia" w:ascii="仿宋" w:hAnsi="仿宋" w:eastAsia="仿宋" w:cs="仿宋"/>
          <w:b/>
          <w:bCs/>
          <w:color w:val="auto"/>
          <w:sz w:val="28"/>
          <w:szCs w:val="28"/>
          <w:highlight w:val="none"/>
          <w:u w:val="single"/>
          <w:shd w:val="clear" w:color="auto" w:fill="auto"/>
          <w:lang w:eastAsia="zh-Hans"/>
        </w:rPr>
        <w:t>对于违规行为，交易商同意接受交易中心按照《上海石油天然气交易中心违规处理</w:t>
      </w:r>
      <w:r>
        <w:rPr>
          <w:rFonts w:hint="eastAsia" w:ascii="仿宋" w:hAnsi="仿宋" w:eastAsia="仿宋" w:cs="仿宋"/>
          <w:b/>
          <w:bCs/>
          <w:color w:val="auto"/>
          <w:sz w:val="28"/>
          <w:szCs w:val="28"/>
          <w:highlight w:val="none"/>
          <w:u w:val="single"/>
          <w:shd w:val="clear" w:color="auto" w:fill="auto"/>
        </w:rPr>
        <w:t>细则（试行）</w:t>
      </w:r>
      <w:r>
        <w:rPr>
          <w:rFonts w:hint="eastAsia" w:ascii="仿宋" w:hAnsi="仿宋" w:eastAsia="仿宋" w:cs="仿宋"/>
          <w:b/>
          <w:bCs/>
          <w:color w:val="auto"/>
          <w:sz w:val="28"/>
          <w:szCs w:val="28"/>
          <w:highlight w:val="none"/>
          <w:u w:val="single"/>
          <w:shd w:val="clear" w:color="auto" w:fill="auto"/>
          <w:lang w:eastAsia="zh-Hans"/>
        </w:rPr>
        <w:t>》等有关规定对其进行处理，交易商承诺不因此向交易中心提出索赔或任何主张，不要求交易中心为此承担任何责任。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四、第三方风险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因第三方侵权等不可归责于交易中心的原因，给交易商造成损失，交易商同意依法向第三方行使权利，或自行承担全部损失。</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交易商承诺不因此向交易中心提出索赔或任何主张，不要求交易中心为此承担任何责任。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五、网络与技术风险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互联网是全球公共网络，并不由交易中心所控制，数据在互联网上传输的途径不是完全确定的，互联网本身并不是绝对安全可靠的。互联网上传输的数据有可能被某些</w:t>
      </w:r>
      <w:r>
        <w:rPr>
          <w:rFonts w:hint="eastAsia" w:ascii="仿宋" w:hAnsi="仿宋" w:eastAsia="仿宋" w:cs="仿宋"/>
          <w:color w:val="auto"/>
          <w:sz w:val="28"/>
          <w:szCs w:val="28"/>
          <w:highlight w:val="none"/>
          <w:shd w:val="clear" w:color="auto" w:fill="auto"/>
          <w:lang w:eastAsia="zh-Hans"/>
        </w:rPr>
        <w:t>主体</w:t>
      </w:r>
      <w:r>
        <w:rPr>
          <w:rFonts w:hint="eastAsia" w:ascii="仿宋" w:hAnsi="仿宋" w:eastAsia="仿宋" w:cs="仿宋"/>
          <w:color w:val="auto"/>
          <w:sz w:val="28"/>
          <w:szCs w:val="28"/>
          <w:highlight w:val="none"/>
          <w:shd w:val="clear" w:color="auto" w:fill="auto"/>
        </w:rPr>
        <w:t>通过某种非法渠道获取，并有可能恶意破坏数据的原始性。</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lang w:eastAsia="zh-Hans"/>
        </w:rPr>
        <w:t>如遇</w:t>
      </w:r>
      <w:r>
        <w:rPr>
          <w:rFonts w:hint="eastAsia" w:ascii="仿宋" w:hAnsi="仿宋" w:eastAsia="仿宋" w:cs="仿宋"/>
          <w:color w:val="auto"/>
          <w:sz w:val="28"/>
          <w:szCs w:val="28"/>
          <w:highlight w:val="none"/>
          <w:shd w:val="clear" w:color="auto" w:fill="auto"/>
        </w:rPr>
        <w:t>网上黑客的攻击和入侵，电子交易系统可能会出现故障，交易商可能不能及时进入电子交易系统进行正常交易，交易中心对此不承担任何责任。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lang w:eastAsia="zh-Hans"/>
        </w:rPr>
        <w:t>如遇</w:t>
      </w:r>
      <w:r>
        <w:rPr>
          <w:rFonts w:hint="eastAsia" w:ascii="仿宋" w:hAnsi="仿宋" w:eastAsia="仿宋" w:cs="仿宋"/>
          <w:color w:val="auto"/>
          <w:sz w:val="28"/>
          <w:szCs w:val="28"/>
          <w:highlight w:val="none"/>
          <w:shd w:val="clear" w:color="auto" w:fill="auto"/>
        </w:rPr>
        <w:t>通讯线路繁忙或服务器负载过重，交易商可能不能及时进入电子交易系统完成交易，交易中心对此不承担</w:t>
      </w:r>
      <w:r>
        <w:rPr>
          <w:rFonts w:hint="eastAsia" w:ascii="仿宋" w:hAnsi="仿宋" w:eastAsia="仿宋" w:cs="仿宋"/>
          <w:color w:val="auto"/>
          <w:sz w:val="28"/>
          <w:szCs w:val="28"/>
          <w:highlight w:val="none"/>
          <w:shd w:val="clear" w:color="auto" w:fill="auto"/>
          <w:lang w:eastAsia="zh-Hans"/>
        </w:rPr>
        <w:t>任何</w:t>
      </w:r>
      <w:r>
        <w:rPr>
          <w:rFonts w:hint="eastAsia" w:ascii="仿宋" w:hAnsi="仿宋" w:eastAsia="仿宋" w:cs="仿宋"/>
          <w:color w:val="auto"/>
          <w:sz w:val="28"/>
          <w:szCs w:val="28"/>
          <w:highlight w:val="none"/>
          <w:shd w:val="clear" w:color="auto" w:fill="auto"/>
        </w:rPr>
        <w:t>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如遇交易商与交易中心通讯线路发生故障，交易中心交易系统出现故障等原因导致交易等不能正常进行，交易中心对此不承担任何责任。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w:t>
      </w:r>
      <w:r>
        <w:rPr>
          <w:rFonts w:hint="eastAsia" w:ascii="仿宋" w:hAnsi="仿宋" w:eastAsia="仿宋" w:cs="仿宋"/>
          <w:color w:val="auto"/>
          <w:sz w:val="28"/>
          <w:szCs w:val="28"/>
          <w:highlight w:val="none"/>
          <w:shd w:val="clear" w:color="auto" w:fill="auto"/>
          <w:lang w:eastAsia="zh-Hans"/>
        </w:rPr>
        <w:t>因</w:t>
      </w:r>
      <w:r>
        <w:rPr>
          <w:rFonts w:hint="eastAsia" w:ascii="仿宋" w:hAnsi="仿宋" w:eastAsia="仿宋" w:cs="仿宋"/>
          <w:color w:val="auto"/>
          <w:sz w:val="28"/>
          <w:szCs w:val="28"/>
          <w:highlight w:val="none"/>
          <w:shd w:val="clear" w:color="auto" w:fill="auto"/>
        </w:rPr>
        <w:t>互联网传输原因，行情信息及其他信息可能会出现中断、停顿、延迟等异常情况，导致交易商做出错误判断，交易中心对此不承担任何责任。如遇到异常和不确定信息，交易商需要及时查证核实。</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遇网络故障，在交易商通过电子交易系统进行交易时，可能交易商的电脑界面已提示成功发送委托，但交易中心的委托服务器并没有接收到委托指令，从而存在交易商不能及时完成交易的风险，交易中心对此不承担任何责任，这时交易商需要及时查证核实成交情况。</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遇网络传输延迟，在交易商的查询结果中可能会显示委托还未成功，交易商若再次发出委托，可能会使委托服务器收到交易商的重复委托，导致交易商的重复买卖，交易中心对此不承担任何责任，交易商应当及时查证核实成交情况。</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如遇网络延迟，可能致使交易商指定的交易标的不能成交，交易中心对此不承担任何责任，此时交易商需要及时查证核实委托情况。</w:t>
      </w:r>
    </w:p>
    <w:p>
      <w:pPr>
        <w:snapToGrid w:val="0"/>
        <w:spacing w:before="156" w:beforeLines="50" w:line="360" w:lineRule="auto"/>
        <w:ind w:firstLine="560" w:firstLineChars="200"/>
        <w:rPr>
          <w:rFonts w:ascii="宋体" w:hAnsi="宋体" w:eastAsia="宋体" w:cs="宋体"/>
          <w:b/>
          <w:bCs/>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rPr>
        <w:t>由于交易中心电子交易系统发生故障，交易中心采取的措施而造成交易结果的不确定性，按交易中心相关规则或流程执行。</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六、信息系统风险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交易商应在首次参与交易前更改初始交易密码。交易中心</w:t>
      </w:r>
      <w:r>
        <w:rPr>
          <w:rFonts w:hint="eastAsia" w:ascii="仿宋" w:hAnsi="仿宋" w:eastAsia="仿宋" w:cs="仿宋"/>
          <w:color w:val="auto"/>
          <w:sz w:val="28"/>
          <w:szCs w:val="28"/>
          <w:highlight w:val="none"/>
          <w:shd w:val="clear" w:color="auto" w:fill="auto"/>
          <w:lang w:eastAsia="zh-Hans"/>
        </w:rPr>
        <w:t>在此</w:t>
      </w:r>
      <w:r>
        <w:rPr>
          <w:rFonts w:hint="eastAsia" w:ascii="仿宋" w:hAnsi="仿宋" w:eastAsia="仿宋" w:cs="仿宋"/>
          <w:color w:val="auto"/>
          <w:sz w:val="28"/>
          <w:szCs w:val="28"/>
          <w:highlight w:val="none"/>
          <w:shd w:val="clear" w:color="auto" w:fill="auto"/>
        </w:rPr>
        <w:t>郑重提醒交易商妥善保管电子交易账户和交易密码，因交易商保管不善而造成的一切后果均由交易商</w:t>
      </w:r>
      <w:r>
        <w:rPr>
          <w:rFonts w:hint="eastAsia" w:ascii="仿宋" w:hAnsi="仿宋" w:eastAsia="仿宋" w:cs="仿宋"/>
          <w:color w:val="auto"/>
          <w:sz w:val="28"/>
          <w:szCs w:val="28"/>
          <w:highlight w:val="none"/>
          <w:shd w:val="clear" w:color="auto" w:fill="auto"/>
          <w:lang w:eastAsia="zh-Hans"/>
        </w:rPr>
        <w:t>自行</w:t>
      </w:r>
      <w:r>
        <w:rPr>
          <w:rFonts w:hint="eastAsia" w:ascii="仿宋" w:hAnsi="仿宋" w:eastAsia="仿宋" w:cs="仿宋"/>
          <w:color w:val="auto"/>
          <w:sz w:val="28"/>
          <w:szCs w:val="28"/>
          <w:highlight w:val="none"/>
          <w:shd w:val="clear" w:color="auto" w:fill="auto"/>
        </w:rPr>
        <w:t>承担，交易中心对此不承担任何责任。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lang w:eastAsia="zh-Hans"/>
        </w:rPr>
        <w:t>因</w:t>
      </w:r>
      <w:r>
        <w:rPr>
          <w:rFonts w:hint="eastAsia" w:ascii="仿宋" w:hAnsi="仿宋" w:eastAsia="仿宋" w:cs="仿宋"/>
          <w:color w:val="auto"/>
          <w:sz w:val="28"/>
          <w:szCs w:val="28"/>
          <w:highlight w:val="none"/>
          <w:shd w:val="clear" w:color="auto" w:fill="auto"/>
        </w:rPr>
        <w:t>交易商</w:t>
      </w:r>
      <w:r>
        <w:rPr>
          <w:rFonts w:hint="eastAsia" w:ascii="仿宋" w:hAnsi="仿宋" w:eastAsia="仿宋" w:cs="仿宋"/>
          <w:color w:val="auto"/>
          <w:sz w:val="28"/>
          <w:szCs w:val="28"/>
          <w:highlight w:val="none"/>
          <w:shd w:val="clear" w:color="auto" w:fill="auto"/>
          <w:lang w:eastAsia="zh-Hans"/>
        </w:rPr>
        <w:t>错</w:t>
      </w:r>
      <w:r>
        <w:rPr>
          <w:rFonts w:hint="eastAsia" w:ascii="仿宋" w:hAnsi="仿宋" w:eastAsia="仿宋" w:cs="仿宋"/>
          <w:color w:val="auto"/>
          <w:sz w:val="28"/>
          <w:szCs w:val="28"/>
          <w:highlight w:val="none"/>
          <w:shd w:val="clear" w:color="auto" w:fill="auto"/>
        </w:rPr>
        <w:t>误操作</w:t>
      </w:r>
      <w:r>
        <w:rPr>
          <w:rFonts w:hint="eastAsia" w:ascii="仿宋" w:hAnsi="仿宋" w:eastAsia="仿宋" w:cs="仿宋"/>
          <w:color w:val="auto"/>
          <w:sz w:val="28"/>
          <w:szCs w:val="28"/>
          <w:highlight w:val="none"/>
          <w:shd w:val="clear" w:color="auto" w:fill="auto"/>
          <w:lang w:eastAsia="zh-Hans"/>
        </w:rPr>
        <w:t>电子交易系统而</w:t>
      </w:r>
      <w:r>
        <w:rPr>
          <w:rFonts w:hint="eastAsia" w:ascii="仿宋" w:hAnsi="仿宋" w:eastAsia="仿宋" w:cs="仿宋"/>
          <w:color w:val="auto"/>
          <w:sz w:val="28"/>
          <w:szCs w:val="28"/>
          <w:highlight w:val="none"/>
          <w:shd w:val="clear" w:color="auto" w:fill="auto"/>
        </w:rPr>
        <w:t>造成的</w:t>
      </w:r>
      <w:r>
        <w:rPr>
          <w:rFonts w:hint="eastAsia" w:ascii="仿宋" w:hAnsi="仿宋" w:eastAsia="仿宋" w:cs="仿宋"/>
          <w:color w:val="auto"/>
          <w:sz w:val="28"/>
          <w:szCs w:val="28"/>
          <w:highlight w:val="none"/>
          <w:shd w:val="clear" w:color="auto" w:fill="auto"/>
          <w:lang w:eastAsia="zh-Hans"/>
        </w:rPr>
        <w:t>一且</w:t>
      </w:r>
      <w:r>
        <w:rPr>
          <w:rFonts w:hint="eastAsia" w:ascii="仿宋" w:hAnsi="仿宋" w:eastAsia="仿宋" w:cs="仿宋"/>
          <w:color w:val="auto"/>
          <w:sz w:val="28"/>
          <w:szCs w:val="28"/>
          <w:highlight w:val="none"/>
          <w:shd w:val="clear" w:color="auto" w:fill="auto"/>
        </w:rPr>
        <w:t>后果均由交易商自行承担。</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交易商在进行电子交易操作后，应在交易结束后</w:t>
      </w:r>
      <w:r>
        <w:rPr>
          <w:rFonts w:hint="eastAsia" w:ascii="仿宋" w:hAnsi="仿宋" w:eastAsia="仿宋" w:cs="仿宋"/>
          <w:color w:val="auto"/>
          <w:sz w:val="28"/>
          <w:szCs w:val="28"/>
          <w:highlight w:val="none"/>
          <w:shd w:val="clear" w:color="auto" w:fill="auto"/>
          <w:lang w:eastAsia="zh-Hans"/>
        </w:rPr>
        <w:t>立即</w:t>
      </w:r>
      <w:r>
        <w:rPr>
          <w:rFonts w:hint="eastAsia" w:ascii="仿宋" w:hAnsi="仿宋" w:eastAsia="仿宋" w:cs="仿宋"/>
          <w:color w:val="auto"/>
          <w:sz w:val="28"/>
          <w:szCs w:val="28"/>
          <w:highlight w:val="none"/>
          <w:shd w:val="clear" w:color="auto" w:fill="auto"/>
        </w:rPr>
        <w:t>确认交易资金账户余额及当日发生额准确无误。如有异议或异常情况，请立即与交易中心联系</w:t>
      </w:r>
      <w:r>
        <w:rPr>
          <w:rFonts w:hint="eastAsia" w:ascii="仿宋" w:hAnsi="仿宋" w:eastAsia="仿宋" w:cs="仿宋"/>
          <w:color w:val="auto"/>
          <w:sz w:val="28"/>
          <w:szCs w:val="28"/>
          <w:highlight w:val="none"/>
          <w:shd w:val="clear" w:color="auto" w:fill="auto"/>
          <w:lang w:eastAsia="zh-Hans"/>
        </w:rPr>
        <w:t>并以书面形式（信函、电子邮件）提出异议</w:t>
      </w:r>
      <w:r>
        <w:rPr>
          <w:rFonts w:hint="eastAsia" w:ascii="仿宋" w:hAnsi="仿宋" w:eastAsia="仿宋" w:cs="仿宋"/>
          <w:color w:val="auto"/>
          <w:sz w:val="28"/>
          <w:szCs w:val="28"/>
          <w:highlight w:val="none"/>
          <w:shd w:val="clear" w:color="auto" w:fill="auto"/>
        </w:rPr>
        <w:t>。若</w:t>
      </w:r>
      <w:r>
        <w:rPr>
          <w:rFonts w:hint="eastAsia" w:ascii="仿宋" w:hAnsi="仿宋" w:eastAsia="仿宋" w:cs="仿宋"/>
          <w:color w:val="auto"/>
          <w:sz w:val="28"/>
          <w:szCs w:val="28"/>
          <w:highlight w:val="none"/>
          <w:shd w:val="clear" w:color="auto" w:fill="auto"/>
          <w:lang w:eastAsia="zh-Hans"/>
        </w:rPr>
        <w:t>交易商当日</w:t>
      </w:r>
      <w:r>
        <w:rPr>
          <w:rFonts w:hint="eastAsia" w:ascii="仿宋" w:hAnsi="仿宋" w:eastAsia="仿宋" w:cs="仿宋"/>
          <w:color w:val="auto"/>
          <w:sz w:val="28"/>
          <w:szCs w:val="28"/>
          <w:highlight w:val="none"/>
          <w:shd w:val="clear" w:color="auto" w:fill="auto"/>
        </w:rPr>
        <w:t>未提出</w:t>
      </w:r>
      <w:r>
        <w:rPr>
          <w:rFonts w:hint="eastAsia" w:ascii="仿宋" w:hAnsi="仿宋" w:eastAsia="仿宋" w:cs="仿宋"/>
          <w:color w:val="auto"/>
          <w:sz w:val="28"/>
          <w:szCs w:val="28"/>
          <w:highlight w:val="none"/>
          <w:shd w:val="clear" w:color="auto" w:fill="auto"/>
          <w:lang w:eastAsia="zh-Hans"/>
        </w:rPr>
        <w:t>书面</w:t>
      </w:r>
      <w:r>
        <w:rPr>
          <w:rFonts w:hint="eastAsia" w:ascii="仿宋" w:hAnsi="仿宋" w:eastAsia="仿宋" w:cs="仿宋"/>
          <w:color w:val="auto"/>
          <w:sz w:val="28"/>
          <w:szCs w:val="28"/>
          <w:highlight w:val="none"/>
          <w:shd w:val="clear" w:color="auto" w:fill="auto"/>
        </w:rPr>
        <w:t>异议，交易中心视同交易商对记载事项确认</w:t>
      </w:r>
      <w:r>
        <w:rPr>
          <w:rFonts w:hint="eastAsia" w:ascii="仿宋" w:hAnsi="仿宋" w:eastAsia="仿宋" w:cs="仿宋"/>
          <w:color w:val="auto"/>
          <w:sz w:val="28"/>
          <w:szCs w:val="28"/>
          <w:highlight w:val="none"/>
          <w:shd w:val="clear" w:color="auto" w:fill="auto"/>
          <w:lang w:eastAsia="zh-Hans"/>
        </w:rPr>
        <w:t>无误</w:t>
      </w:r>
      <w:r>
        <w:rPr>
          <w:rFonts w:hint="eastAsia" w:ascii="仿宋" w:hAnsi="仿宋" w:eastAsia="仿宋" w:cs="仿宋"/>
          <w:color w:val="auto"/>
          <w:sz w:val="28"/>
          <w:szCs w:val="28"/>
          <w:highlight w:val="none"/>
          <w:shd w:val="clear" w:color="auto" w:fill="auto"/>
        </w:rPr>
        <w:t>。</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仿宋" w:hAnsi="仿宋" w:eastAsia="仿宋" w:cs="仿宋"/>
          <w:color w:val="auto"/>
          <w:sz w:val="28"/>
          <w:szCs w:val="28"/>
          <w:highlight w:val="none"/>
          <w:shd w:val="clear" w:color="auto" w:fill="auto"/>
        </w:rPr>
        <w:t>在交易过程中可能出现非人为的错误报价，交易中心可能事后会对错价及错价产生的盈亏作出纠正，可能会给交易商造成损失，交易商同意自行承担因此产生的全部风险和损失，交易中心对此不承担任何责任。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七、不可抗力风险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由于地震、火灾、水灾、</w:t>
      </w:r>
      <w:r>
        <w:rPr>
          <w:rFonts w:hint="eastAsia" w:ascii="仿宋" w:hAnsi="仿宋" w:eastAsia="仿宋" w:cs="仿宋"/>
          <w:color w:val="auto"/>
          <w:sz w:val="28"/>
          <w:szCs w:val="28"/>
          <w:highlight w:val="none"/>
          <w:shd w:val="clear" w:color="auto" w:fill="auto"/>
          <w:lang w:eastAsia="zh-Hans"/>
        </w:rPr>
        <w:t>暴动、罢工、战争、公共卫生、政府管制、</w:t>
      </w:r>
      <w:r>
        <w:rPr>
          <w:rFonts w:hint="eastAsia" w:ascii="仿宋" w:hAnsi="仿宋" w:eastAsia="仿宋" w:cs="仿宋"/>
          <w:color w:val="auto"/>
          <w:sz w:val="28"/>
          <w:szCs w:val="28"/>
          <w:highlight w:val="none"/>
          <w:shd w:val="clear" w:color="auto" w:fill="auto"/>
        </w:rPr>
        <w:t>电力故障（</w:t>
      </w:r>
      <w:r>
        <w:rPr>
          <w:rFonts w:hint="eastAsia" w:ascii="仿宋" w:hAnsi="仿宋" w:eastAsia="仿宋" w:cs="仿宋"/>
          <w:color w:val="auto"/>
          <w:sz w:val="28"/>
          <w:szCs w:val="28"/>
          <w:highlight w:val="none"/>
          <w:shd w:val="clear" w:color="auto" w:fill="auto"/>
          <w:lang w:eastAsia="zh-Hans"/>
        </w:rPr>
        <w:t>包括</w:t>
      </w:r>
      <w:r>
        <w:rPr>
          <w:rFonts w:hint="eastAsia" w:ascii="仿宋" w:hAnsi="仿宋" w:eastAsia="仿宋" w:cs="仿宋"/>
          <w:color w:val="auto"/>
          <w:sz w:val="28"/>
          <w:szCs w:val="28"/>
          <w:highlight w:val="none"/>
          <w:shd w:val="clear" w:color="auto" w:fill="auto"/>
        </w:rPr>
        <w:t>停电）、技术故障、电子故障</w:t>
      </w:r>
      <w:r>
        <w:rPr>
          <w:rFonts w:hint="eastAsia" w:ascii="仿宋" w:hAnsi="仿宋" w:eastAsia="仿宋" w:cs="仿宋"/>
          <w:color w:val="auto"/>
          <w:sz w:val="28"/>
          <w:szCs w:val="28"/>
          <w:highlight w:val="none"/>
          <w:shd w:val="clear" w:color="auto" w:fill="auto"/>
          <w:lang w:eastAsia="zh-Hans"/>
        </w:rPr>
        <w:t>以</w:t>
      </w:r>
      <w:r>
        <w:rPr>
          <w:rFonts w:hint="eastAsia" w:ascii="仿宋" w:hAnsi="仿宋" w:eastAsia="仿宋" w:cs="仿宋"/>
          <w:color w:val="auto"/>
          <w:sz w:val="28"/>
          <w:szCs w:val="28"/>
          <w:highlight w:val="none"/>
          <w:shd w:val="clear" w:color="auto" w:fill="auto"/>
        </w:rPr>
        <w:t>及其他不能预见、不能避免、不能克服的不可抗力事件，可能会给交易商造成损失，交易商</w:t>
      </w:r>
      <w:r>
        <w:rPr>
          <w:rFonts w:hint="eastAsia" w:ascii="仿宋" w:hAnsi="仿宋" w:eastAsia="仿宋" w:cs="仿宋"/>
          <w:color w:val="auto"/>
          <w:sz w:val="28"/>
          <w:szCs w:val="28"/>
          <w:highlight w:val="none"/>
          <w:shd w:val="clear" w:color="auto" w:fill="auto"/>
          <w:lang w:eastAsia="zh-Hans"/>
        </w:rPr>
        <w:t>应</w:t>
      </w:r>
      <w:r>
        <w:rPr>
          <w:rFonts w:hint="eastAsia" w:ascii="仿宋" w:hAnsi="仿宋" w:eastAsia="仿宋" w:cs="仿宋"/>
          <w:color w:val="auto"/>
          <w:sz w:val="28"/>
          <w:szCs w:val="28"/>
          <w:highlight w:val="none"/>
          <w:shd w:val="clear" w:color="auto" w:fill="auto"/>
        </w:rPr>
        <w:t>自行承担因此产生的全部风险和损失。</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rPr>
        <w:t>交易商承诺不因此向交易中心提出索赔或任何主张，不要求交易中心为此承担任何责任。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八、其他风险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交易商出现破产、解散等情况时，交易商将面临无法正常交易的风险，由此而造成的交易风险由交易商自行承担。</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eastAsia="zh-Hans"/>
        </w:rPr>
      </w:pPr>
      <w:r>
        <w:rPr>
          <w:rFonts w:hint="eastAsia" w:ascii="仿宋" w:hAnsi="仿宋" w:eastAsia="仿宋" w:cs="仿宋"/>
          <w:b/>
          <w:bCs/>
          <w:color w:val="auto"/>
          <w:sz w:val="28"/>
          <w:szCs w:val="28"/>
          <w:highlight w:val="none"/>
          <w:u w:val="single"/>
          <w:shd w:val="clear" w:color="auto" w:fill="auto"/>
          <w:lang w:eastAsia="zh-Hans"/>
        </w:rPr>
        <w:t>一方交易商将其在订单中的权利和义务一并转让给第三方，可能会给另一方交易商带来风险，交易商在参与可转让现货交易之前应充分知悉该情况，交易商挂</w:t>
      </w:r>
      <w:r>
        <w:rPr>
          <w:rFonts w:hint="eastAsia" w:ascii="仿宋" w:hAnsi="仿宋" w:eastAsia="仿宋" w:cs="仿宋"/>
          <w:b/>
          <w:bCs/>
          <w:color w:val="auto"/>
          <w:sz w:val="28"/>
          <w:szCs w:val="28"/>
          <w:highlight w:val="none"/>
          <w:u w:val="single"/>
          <w:shd w:val="clear" w:color="auto" w:fill="auto"/>
        </w:rPr>
        <w:t>牌</w:t>
      </w:r>
      <w:r>
        <w:rPr>
          <w:rFonts w:hint="eastAsia" w:ascii="仿宋" w:hAnsi="仿宋" w:eastAsia="仿宋" w:cs="仿宋"/>
          <w:b/>
          <w:bCs/>
          <w:color w:val="auto"/>
          <w:sz w:val="28"/>
          <w:szCs w:val="28"/>
          <w:highlight w:val="none"/>
          <w:u w:val="single"/>
          <w:shd w:val="clear" w:color="auto" w:fill="auto"/>
          <w:lang w:eastAsia="zh-Hans"/>
        </w:rPr>
        <w:t>/摘牌或转</w:t>
      </w:r>
      <w:r>
        <w:rPr>
          <w:rFonts w:hint="eastAsia" w:ascii="仿宋" w:hAnsi="仿宋" w:eastAsia="仿宋" w:cs="仿宋"/>
          <w:b/>
          <w:bCs/>
          <w:color w:val="auto"/>
          <w:sz w:val="28"/>
          <w:szCs w:val="28"/>
          <w:highlight w:val="none"/>
          <w:u w:val="single"/>
          <w:shd w:val="clear" w:color="auto" w:fill="auto"/>
        </w:rPr>
        <w:t>让</w:t>
      </w:r>
      <w:r>
        <w:rPr>
          <w:rFonts w:hint="eastAsia" w:ascii="仿宋" w:hAnsi="仿宋" w:eastAsia="仿宋" w:cs="仿宋"/>
          <w:b/>
          <w:bCs/>
          <w:color w:val="auto"/>
          <w:sz w:val="28"/>
          <w:szCs w:val="28"/>
          <w:highlight w:val="none"/>
          <w:u w:val="single"/>
          <w:shd w:val="clear" w:color="auto" w:fill="auto"/>
          <w:lang w:eastAsia="zh-Hans"/>
        </w:rPr>
        <w:t>/受让订单即视为无条件同意任何相对方交易商在任何</w:t>
      </w:r>
      <w:r>
        <w:rPr>
          <w:rFonts w:hint="eastAsia" w:ascii="仿宋" w:hAnsi="仿宋" w:eastAsia="仿宋" w:cs="仿宋"/>
          <w:b/>
          <w:bCs/>
          <w:color w:val="auto"/>
          <w:sz w:val="28"/>
          <w:szCs w:val="28"/>
          <w:highlight w:val="none"/>
          <w:u w:val="single"/>
          <w:shd w:val="clear" w:color="auto" w:fill="auto"/>
        </w:rPr>
        <w:t>交易</w:t>
      </w:r>
      <w:r>
        <w:rPr>
          <w:rFonts w:hint="eastAsia" w:ascii="仿宋" w:hAnsi="仿宋" w:eastAsia="仿宋" w:cs="仿宋"/>
          <w:b/>
          <w:bCs/>
          <w:color w:val="auto"/>
          <w:sz w:val="28"/>
          <w:szCs w:val="28"/>
          <w:highlight w:val="none"/>
          <w:u w:val="single"/>
          <w:shd w:val="clear" w:color="auto" w:fill="auto"/>
          <w:lang w:eastAsia="zh-Hans"/>
        </w:rPr>
        <w:t>时间向任何第三方转让该订单。</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交易中心发布、通知、提供的任何信息，均不构成对交易商获利、止损的任何承诺与保证，交易商应审慎对待相关信息，自主决策、理性交易。</w:t>
      </w:r>
    </w:p>
    <w:p>
      <w:pPr>
        <w:snapToGrid w:val="0"/>
        <w:spacing w:before="156" w:beforeLines="50" w:line="360" w:lineRule="auto"/>
        <w:ind w:firstLine="562" w:firstLineChars="200"/>
        <w:rPr>
          <w:rFonts w:ascii="仿宋" w:hAnsi="仿宋" w:eastAsia="仿宋" w:cs="仿宋"/>
          <w:b/>
          <w:bCs/>
          <w:color w:val="auto"/>
          <w:sz w:val="28"/>
          <w:szCs w:val="28"/>
          <w:highlight w:val="none"/>
          <w:shd w:val="clear" w:color="auto" w:fill="auto"/>
          <w:lang w:bidi="ar"/>
        </w:rPr>
      </w:pPr>
      <w:r>
        <w:rPr>
          <w:rFonts w:hint="eastAsia" w:ascii="仿宋" w:hAnsi="仿宋" w:eastAsia="仿宋" w:cs="仿宋"/>
          <w:b/>
          <w:bCs/>
          <w:color w:val="auto"/>
          <w:sz w:val="28"/>
          <w:szCs w:val="28"/>
          <w:highlight w:val="none"/>
          <w:shd w:val="clear" w:color="auto" w:fill="auto"/>
          <w:lang w:eastAsia="zh-Hans" w:bidi="ar"/>
        </w:rPr>
        <w:t>交易中心</w:t>
      </w:r>
      <w:r>
        <w:rPr>
          <w:rFonts w:hint="eastAsia" w:ascii="仿宋" w:hAnsi="仿宋" w:eastAsia="仿宋" w:cs="仿宋"/>
          <w:b/>
          <w:bCs/>
          <w:color w:val="auto"/>
          <w:sz w:val="28"/>
          <w:szCs w:val="28"/>
          <w:highlight w:val="none"/>
          <w:shd w:val="clear" w:color="auto" w:fill="auto"/>
          <w:lang w:bidi="ar"/>
        </w:rPr>
        <w:t>将以</w:t>
      </w:r>
      <w:r>
        <w:rPr>
          <w:rFonts w:hint="eastAsia" w:ascii="仿宋" w:hAnsi="仿宋" w:eastAsia="仿宋" w:cs="仿宋"/>
          <w:b/>
          <w:bCs/>
          <w:color w:val="auto"/>
          <w:sz w:val="28"/>
          <w:szCs w:val="28"/>
          <w:highlight w:val="none"/>
          <w:shd w:val="clear" w:color="auto" w:fill="auto"/>
          <w:lang w:eastAsia="zh-Hans" w:bidi="ar"/>
        </w:rPr>
        <w:t>官网发布公告、</w:t>
      </w:r>
      <w:r>
        <w:rPr>
          <w:rFonts w:hint="eastAsia" w:ascii="仿宋" w:hAnsi="仿宋" w:eastAsia="仿宋" w:cs="仿宋"/>
          <w:b/>
          <w:bCs/>
          <w:color w:val="auto"/>
          <w:sz w:val="28"/>
          <w:szCs w:val="28"/>
          <w:highlight w:val="none"/>
          <w:shd w:val="clear" w:color="auto" w:fill="auto"/>
          <w:lang w:bidi="ar"/>
        </w:rPr>
        <w:t>手机短信/通话、电子交易系统发送通知、推送弹窗、</w:t>
      </w:r>
      <w:r>
        <w:rPr>
          <w:rFonts w:hint="eastAsia" w:ascii="仿宋" w:hAnsi="仿宋" w:eastAsia="仿宋" w:cs="仿宋"/>
          <w:b/>
          <w:bCs/>
          <w:color w:val="auto"/>
          <w:sz w:val="28"/>
          <w:szCs w:val="28"/>
          <w:highlight w:val="none"/>
          <w:shd w:val="clear" w:color="auto" w:fill="auto"/>
          <w:lang w:eastAsia="zh-Hans" w:bidi="ar"/>
        </w:rPr>
        <w:t>邮寄、电子邮件</w:t>
      </w:r>
      <w:r>
        <w:rPr>
          <w:rFonts w:hint="eastAsia" w:ascii="仿宋" w:hAnsi="仿宋" w:eastAsia="仿宋" w:cs="仿宋"/>
          <w:b/>
          <w:bCs/>
          <w:color w:val="auto"/>
          <w:sz w:val="28"/>
          <w:szCs w:val="28"/>
          <w:highlight w:val="none"/>
          <w:shd w:val="clear" w:color="auto" w:fill="auto"/>
          <w:lang w:bidi="ar"/>
        </w:rPr>
        <w:t>等</w:t>
      </w:r>
      <w:r>
        <w:rPr>
          <w:rFonts w:hint="eastAsia" w:ascii="仿宋" w:hAnsi="仿宋" w:eastAsia="仿宋" w:cs="仿宋"/>
          <w:b/>
          <w:bCs/>
          <w:color w:val="auto"/>
          <w:sz w:val="28"/>
          <w:szCs w:val="28"/>
          <w:highlight w:val="none"/>
          <w:shd w:val="clear" w:color="auto" w:fill="auto"/>
          <w:lang w:eastAsia="zh-Hans" w:bidi="ar"/>
        </w:rPr>
        <w:t>一种或多种</w:t>
      </w:r>
      <w:r>
        <w:rPr>
          <w:rFonts w:hint="eastAsia" w:ascii="仿宋" w:hAnsi="仿宋" w:eastAsia="仿宋" w:cs="仿宋"/>
          <w:b/>
          <w:bCs/>
          <w:color w:val="auto"/>
          <w:sz w:val="28"/>
          <w:szCs w:val="28"/>
          <w:highlight w:val="none"/>
          <w:shd w:val="clear" w:color="auto" w:fill="auto"/>
          <w:lang w:bidi="ar"/>
        </w:rPr>
        <w:t>方式，向</w:t>
      </w:r>
      <w:r>
        <w:rPr>
          <w:rFonts w:hint="eastAsia" w:ascii="仿宋" w:hAnsi="仿宋" w:eastAsia="仿宋" w:cs="仿宋"/>
          <w:b/>
          <w:bCs/>
          <w:color w:val="auto"/>
          <w:sz w:val="28"/>
          <w:szCs w:val="28"/>
          <w:highlight w:val="none"/>
          <w:shd w:val="clear" w:color="auto" w:fill="auto"/>
          <w:lang w:eastAsia="zh-Hans" w:bidi="ar"/>
        </w:rPr>
        <w:t>交易商送达</w:t>
      </w:r>
      <w:r>
        <w:rPr>
          <w:rFonts w:hint="eastAsia" w:ascii="仿宋" w:hAnsi="仿宋" w:eastAsia="仿宋" w:cs="仿宋"/>
          <w:b/>
          <w:bCs/>
          <w:color w:val="auto"/>
          <w:sz w:val="28"/>
          <w:szCs w:val="28"/>
          <w:highlight w:val="none"/>
          <w:shd w:val="clear" w:color="auto" w:fill="auto"/>
          <w:lang w:bidi="ar"/>
        </w:rPr>
        <w:t>通知。通知</w:t>
      </w:r>
      <w:r>
        <w:rPr>
          <w:rFonts w:hint="eastAsia" w:ascii="仿宋" w:hAnsi="仿宋" w:eastAsia="仿宋" w:cs="仿宋"/>
          <w:b/>
          <w:bCs/>
          <w:color w:val="auto"/>
          <w:sz w:val="28"/>
          <w:szCs w:val="28"/>
          <w:highlight w:val="none"/>
          <w:shd w:val="clear" w:color="auto" w:fill="auto"/>
          <w:lang w:eastAsia="zh-Hans" w:bidi="ar"/>
        </w:rPr>
        <w:t>一经</w:t>
      </w:r>
      <w:r>
        <w:rPr>
          <w:rFonts w:hint="eastAsia" w:ascii="仿宋" w:hAnsi="仿宋" w:eastAsia="仿宋" w:cs="仿宋"/>
          <w:b/>
          <w:bCs/>
          <w:color w:val="auto"/>
          <w:sz w:val="28"/>
          <w:szCs w:val="28"/>
          <w:highlight w:val="none"/>
          <w:shd w:val="clear" w:color="auto" w:fill="auto"/>
          <w:lang w:bidi="ar"/>
        </w:rPr>
        <w:t>发</w:t>
      </w:r>
      <w:r>
        <w:rPr>
          <w:rFonts w:hint="eastAsia" w:ascii="仿宋" w:hAnsi="仿宋" w:eastAsia="仿宋" w:cs="仿宋"/>
          <w:b/>
          <w:bCs/>
          <w:color w:val="auto"/>
          <w:sz w:val="28"/>
          <w:szCs w:val="28"/>
          <w:highlight w:val="none"/>
          <w:shd w:val="clear" w:color="auto" w:fill="auto"/>
          <w:lang w:eastAsia="zh-Hans" w:bidi="ar"/>
        </w:rPr>
        <w:t>送或</w:t>
      </w:r>
      <w:r>
        <w:rPr>
          <w:rFonts w:hint="eastAsia" w:ascii="仿宋" w:hAnsi="仿宋" w:eastAsia="仿宋" w:cs="仿宋"/>
          <w:b/>
          <w:bCs/>
          <w:color w:val="auto"/>
          <w:sz w:val="28"/>
          <w:szCs w:val="28"/>
          <w:highlight w:val="none"/>
          <w:shd w:val="clear" w:color="auto" w:fill="auto"/>
          <w:lang w:bidi="ar"/>
        </w:rPr>
        <w:t>经过</w:t>
      </w:r>
      <w:r>
        <w:rPr>
          <w:rFonts w:hint="eastAsia" w:ascii="仿宋" w:hAnsi="仿宋" w:eastAsia="仿宋" w:cs="仿宋"/>
          <w:b/>
          <w:bCs/>
          <w:color w:val="auto"/>
          <w:sz w:val="28"/>
          <w:szCs w:val="28"/>
          <w:highlight w:val="none"/>
          <w:shd w:val="clear" w:color="auto" w:fill="auto"/>
          <w:lang w:eastAsia="zh-Hans" w:bidi="ar"/>
        </w:rPr>
        <w:t>交易中心规定</w:t>
      </w:r>
      <w:r>
        <w:rPr>
          <w:rFonts w:hint="eastAsia" w:ascii="仿宋" w:hAnsi="仿宋" w:eastAsia="仿宋" w:cs="仿宋"/>
          <w:b/>
          <w:bCs/>
          <w:color w:val="auto"/>
          <w:sz w:val="28"/>
          <w:szCs w:val="28"/>
          <w:highlight w:val="none"/>
          <w:shd w:val="clear" w:color="auto" w:fill="auto"/>
          <w:lang w:bidi="ar"/>
        </w:rPr>
        <w:t>的时间</w:t>
      </w:r>
      <w:r>
        <w:rPr>
          <w:rFonts w:hint="eastAsia" w:ascii="仿宋" w:hAnsi="仿宋" w:eastAsia="仿宋" w:cs="仿宋"/>
          <w:b/>
          <w:bCs/>
          <w:color w:val="auto"/>
          <w:sz w:val="28"/>
          <w:szCs w:val="28"/>
          <w:highlight w:val="none"/>
          <w:shd w:val="clear" w:color="auto" w:fill="auto"/>
          <w:lang w:eastAsia="zh-Hans" w:bidi="ar"/>
        </w:rPr>
        <w:t>或满足交易中心规定的条件</w:t>
      </w:r>
      <w:r>
        <w:rPr>
          <w:rFonts w:hint="eastAsia" w:ascii="仿宋" w:hAnsi="仿宋" w:eastAsia="仿宋" w:cs="仿宋"/>
          <w:b/>
          <w:bCs/>
          <w:color w:val="auto"/>
          <w:sz w:val="28"/>
          <w:szCs w:val="28"/>
          <w:highlight w:val="none"/>
          <w:shd w:val="clear" w:color="auto" w:fill="auto"/>
          <w:lang w:bidi="ar"/>
        </w:rPr>
        <w:t>后，</w:t>
      </w:r>
      <w:r>
        <w:rPr>
          <w:rFonts w:hint="eastAsia" w:ascii="仿宋" w:hAnsi="仿宋" w:eastAsia="仿宋" w:cs="仿宋"/>
          <w:b/>
          <w:bCs/>
          <w:color w:val="auto"/>
          <w:sz w:val="28"/>
          <w:szCs w:val="28"/>
          <w:highlight w:val="none"/>
          <w:shd w:val="clear" w:color="auto" w:fill="auto"/>
          <w:lang w:eastAsia="zh-Hans" w:bidi="ar"/>
        </w:rPr>
        <w:t>则视为相关通知已经送达交易商，即交易中心</w:t>
      </w:r>
      <w:r>
        <w:rPr>
          <w:rFonts w:hint="eastAsia" w:ascii="仿宋" w:hAnsi="仿宋" w:eastAsia="仿宋" w:cs="仿宋"/>
          <w:b/>
          <w:bCs/>
          <w:color w:val="auto"/>
          <w:sz w:val="28"/>
          <w:szCs w:val="28"/>
          <w:highlight w:val="none"/>
          <w:shd w:val="clear" w:color="auto" w:fill="auto"/>
          <w:lang w:bidi="ar"/>
        </w:rPr>
        <w:t>已经履行对</w:t>
      </w:r>
      <w:r>
        <w:rPr>
          <w:rFonts w:hint="eastAsia" w:ascii="仿宋" w:hAnsi="仿宋" w:eastAsia="仿宋" w:cs="仿宋"/>
          <w:b/>
          <w:bCs/>
          <w:color w:val="auto"/>
          <w:sz w:val="28"/>
          <w:szCs w:val="28"/>
          <w:highlight w:val="none"/>
          <w:shd w:val="clear" w:color="auto" w:fill="auto"/>
          <w:lang w:eastAsia="zh-Hans" w:bidi="ar"/>
        </w:rPr>
        <w:t>交易商</w:t>
      </w:r>
      <w:r>
        <w:rPr>
          <w:rFonts w:hint="eastAsia" w:ascii="仿宋" w:hAnsi="仿宋" w:eastAsia="仿宋" w:cs="仿宋"/>
          <w:b/>
          <w:bCs/>
          <w:color w:val="auto"/>
          <w:sz w:val="28"/>
          <w:szCs w:val="28"/>
          <w:highlight w:val="none"/>
          <w:shd w:val="clear" w:color="auto" w:fill="auto"/>
          <w:lang w:bidi="ar"/>
        </w:rPr>
        <w:t>的通知义务。</w:t>
      </w:r>
      <w:r>
        <w:rPr>
          <w:rFonts w:hint="eastAsia" w:ascii="仿宋" w:hAnsi="仿宋" w:eastAsia="仿宋" w:cs="仿宋"/>
          <w:b/>
          <w:bCs/>
          <w:color w:val="auto"/>
          <w:sz w:val="28"/>
          <w:szCs w:val="28"/>
          <w:highlight w:val="none"/>
          <w:shd w:val="clear" w:color="auto" w:fill="auto"/>
          <w:lang w:eastAsia="zh-Hans" w:bidi="ar"/>
        </w:rPr>
        <w:t>交易商不得以任何理由声称没有收到通知或没有查阅通知，</w:t>
      </w:r>
      <w:r>
        <w:rPr>
          <w:rFonts w:hint="eastAsia" w:ascii="仿宋" w:hAnsi="仿宋" w:eastAsia="仿宋" w:cs="仿宋"/>
          <w:b/>
          <w:bCs/>
          <w:color w:val="auto"/>
          <w:sz w:val="28"/>
          <w:szCs w:val="28"/>
          <w:highlight w:val="none"/>
          <w:shd w:val="clear" w:color="auto" w:fill="auto"/>
          <w:lang w:bidi="ar"/>
        </w:rPr>
        <w:t>由此而造成的风险由交易商自行承担。</w:t>
      </w:r>
    </w:p>
    <w:p>
      <w:pPr>
        <w:widowControl/>
        <w:snapToGrid w:val="0"/>
        <w:spacing w:before="156" w:beforeLines="50" w:line="360" w:lineRule="auto"/>
        <w:ind w:firstLine="562" w:firstLineChars="200"/>
        <w:jc w:val="left"/>
        <w:rPr>
          <w:rFonts w:ascii="仿宋" w:hAnsi="仿宋" w:eastAsia="仿宋" w:cs="仿宋"/>
          <w:b/>
          <w:bCs/>
          <w:color w:val="auto"/>
          <w:sz w:val="28"/>
          <w:szCs w:val="28"/>
          <w:highlight w:val="none"/>
          <w:shd w:val="clear" w:color="auto" w:fill="auto"/>
        </w:rPr>
      </w:pPr>
      <w:r>
        <w:rPr>
          <w:rFonts w:hint="eastAsia" w:ascii="仿宋" w:hAnsi="仿宋" w:eastAsia="仿宋" w:cs="仿宋"/>
          <w:b/>
          <w:bCs/>
          <w:color w:val="auto"/>
          <w:sz w:val="28"/>
          <w:szCs w:val="28"/>
          <w:highlight w:val="none"/>
          <w:shd w:val="clear" w:color="auto" w:fill="auto"/>
        </w:rPr>
        <w:t>若</w:t>
      </w:r>
      <w:r>
        <w:rPr>
          <w:rFonts w:hint="eastAsia" w:ascii="仿宋" w:hAnsi="仿宋" w:eastAsia="仿宋" w:cs="仿宋"/>
          <w:b/>
          <w:bCs/>
          <w:color w:val="auto"/>
          <w:sz w:val="28"/>
          <w:szCs w:val="28"/>
          <w:highlight w:val="none"/>
          <w:shd w:val="clear" w:color="auto" w:fill="auto"/>
          <w:lang w:eastAsia="zh-Hans"/>
        </w:rPr>
        <w:t>因交易商的全部或部分原因，导致交易中心承担责任或遭受损失，交易中心有权向交易商及其他责任主体进行追偿，追偿的范围包括但不限于交易中心承担的全部责任与损失（包括直接损失、间接损失）、交易中心为主张权利支出的诉讼费、仲裁费、律师费、差旅费等费用。相关争议可向交易中心所在地有管辖权的人民法院提起诉讼。</w:t>
      </w:r>
    </w:p>
    <w:p>
      <w:pPr>
        <w:widowControl/>
        <w:snapToGrid w:val="0"/>
        <w:spacing w:before="156" w:beforeLines="50" w:line="360" w:lineRule="auto"/>
        <w:ind w:firstLine="562" w:firstLineChars="200"/>
        <w:jc w:val="left"/>
        <w:rPr>
          <w:rFonts w:ascii="仿宋" w:hAnsi="仿宋" w:eastAsia="仿宋" w:cs="仿宋"/>
          <w:b/>
          <w:bCs/>
          <w:color w:val="auto"/>
          <w:sz w:val="28"/>
          <w:szCs w:val="28"/>
          <w:highlight w:val="none"/>
          <w:shd w:val="clear" w:color="auto" w:fill="auto"/>
          <w:lang w:bidi="ar"/>
        </w:rPr>
      </w:pPr>
      <w:r>
        <w:rPr>
          <w:rFonts w:hint="eastAsia" w:ascii="仿宋" w:hAnsi="仿宋" w:eastAsia="仿宋" w:cs="仿宋"/>
          <w:b/>
          <w:bCs/>
          <w:color w:val="auto"/>
          <w:sz w:val="28"/>
          <w:szCs w:val="28"/>
          <w:highlight w:val="none"/>
          <w:shd w:val="clear" w:color="auto" w:fill="auto"/>
        </w:rPr>
        <w:t>本揭示书是</w:t>
      </w:r>
      <w:r>
        <w:rPr>
          <w:rFonts w:hint="eastAsia" w:ascii="仿宋" w:hAnsi="仿宋" w:eastAsia="仿宋" w:cs="仿宋"/>
          <w:b/>
          <w:bCs/>
          <w:color w:val="auto"/>
          <w:sz w:val="28"/>
          <w:szCs w:val="28"/>
          <w:highlight w:val="none"/>
          <w:shd w:val="clear" w:color="auto" w:fill="auto"/>
          <w:lang w:eastAsia="zh-Hans"/>
        </w:rPr>
        <w:t>交易中心与交易商订立的入市协议的组成部分</w:t>
      </w:r>
      <w:r>
        <w:rPr>
          <w:rFonts w:hint="eastAsia" w:ascii="仿宋" w:hAnsi="仿宋" w:eastAsia="仿宋" w:cs="仿宋"/>
          <w:b/>
          <w:bCs/>
          <w:color w:val="auto"/>
          <w:sz w:val="28"/>
          <w:szCs w:val="28"/>
          <w:highlight w:val="none"/>
          <w:shd w:val="clear" w:color="auto" w:fill="auto"/>
        </w:rPr>
        <w:t>，交易中心对风险揭示书的内容有最终解释权。</w:t>
      </w:r>
      <w:r>
        <w:rPr>
          <w:rFonts w:hint="eastAsia" w:ascii="仿宋" w:hAnsi="仿宋" w:eastAsia="仿宋" w:cs="仿宋"/>
          <w:b/>
          <w:bCs/>
          <w:color w:val="auto"/>
          <w:sz w:val="28"/>
          <w:szCs w:val="28"/>
          <w:highlight w:val="none"/>
          <w:shd w:val="clear" w:color="auto" w:fill="auto"/>
          <w:lang w:bidi="ar"/>
        </w:rPr>
        <w:t>交易中心有权</w:t>
      </w:r>
      <w:r>
        <w:rPr>
          <w:rFonts w:hint="eastAsia" w:ascii="仿宋" w:hAnsi="仿宋" w:eastAsia="仿宋" w:cs="仿宋"/>
          <w:b/>
          <w:bCs/>
          <w:color w:val="auto"/>
          <w:sz w:val="28"/>
          <w:szCs w:val="28"/>
          <w:highlight w:val="none"/>
          <w:shd w:val="clear" w:color="auto" w:fill="auto"/>
          <w:lang w:eastAsia="zh-Hans" w:bidi="ar"/>
        </w:rPr>
        <w:t>不定期</w:t>
      </w:r>
      <w:r>
        <w:rPr>
          <w:rFonts w:hint="eastAsia" w:ascii="仿宋" w:hAnsi="仿宋" w:eastAsia="仿宋" w:cs="仿宋"/>
          <w:b/>
          <w:bCs/>
          <w:color w:val="auto"/>
          <w:sz w:val="28"/>
          <w:szCs w:val="28"/>
          <w:highlight w:val="none"/>
          <w:shd w:val="clear" w:color="auto" w:fill="auto"/>
          <w:lang w:bidi="ar"/>
        </w:rPr>
        <w:t>修订本揭示书，</w:t>
      </w:r>
      <w:r>
        <w:rPr>
          <w:rFonts w:hint="eastAsia" w:ascii="仿宋" w:hAnsi="仿宋" w:eastAsia="仿宋" w:cs="仿宋"/>
          <w:b/>
          <w:bCs/>
          <w:color w:val="auto"/>
          <w:sz w:val="28"/>
          <w:szCs w:val="28"/>
          <w:highlight w:val="none"/>
          <w:shd w:val="clear" w:color="auto" w:fill="auto"/>
          <w:lang w:eastAsia="zh-Hans" w:bidi="ar"/>
        </w:rPr>
        <w:t>届时将</w:t>
      </w:r>
      <w:r>
        <w:rPr>
          <w:rFonts w:hint="eastAsia" w:ascii="仿宋" w:hAnsi="仿宋" w:eastAsia="仿宋" w:cs="仿宋"/>
          <w:b/>
          <w:bCs/>
          <w:color w:val="auto"/>
          <w:sz w:val="28"/>
          <w:szCs w:val="28"/>
          <w:highlight w:val="none"/>
          <w:shd w:val="clear" w:color="auto" w:fill="auto"/>
          <w:lang w:bidi="ar"/>
        </w:rPr>
        <w:t>通过交易系统和/或交易中心官网</w:t>
      </w:r>
      <w:r>
        <w:rPr>
          <w:rFonts w:hint="eastAsia" w:ascii="仿宋" w:hAnsi="仿宋" w:eastAsia="仿宋" w:cs="仿宋"/>
          <w:b/>
          <w:bCs/>
          <w:color w:val="auto"/>
          <w:sz w:val="28"/>
          <w:szCs w:val="28"/>
          <w:highlight w:val="none"/>
          <w:shd w:val="clear" w:color="auto" w:fill="auto"/>
          <w:lang w:eastAsia="zh-Hans" w:bidi="ar"/>
        </w:rPr>
        <w:t>进行通知或</w:t>
      </w:r>
      <w:r>
        <w:rPr>
          <w:rFonts w:hint="eastAsia" w:ascii="仿宋" w:hAnsi="仿宋" w:eastAsia="仿宋" w:cs="仿宋"/>
          <w:b/>
          <w:bCs/>
          <w:color w:val="auto"/>
          <w:sz w:val="28"/>
          <w:szCs w:val="28"/>
          <w:highlight w:val="none"/>
          <w:shd w:val="clear" w:color="auto" w:fill="auto"/>
          <w:lang w:bidi="ar"/>
        </w:rPr>
        <w:t>公</w:t>
      </w:r>
      <w:r>
        <w:rPr>
          <w:rFonts w:hint="eastAsia" w:ascii="仿宋" w:hAnsi="仿宋" w:eastAsia="仿宋" w:cs="仿宋"/>
          <w:b/>
          <w:bCs/>
          <w:color w:val="auto"/>
          <w:sz w:val="28"/>
          <w:szCs w:val="28"/>
          <w:highlight w:val="none"/>
          <w:shd w:val="clear" w:color="auto" w:fill="auto"/>
          <w:lang w:eastAsia="zh-Hans" w:bidi="ar"/>
        </w:rPr>
        <w:t>告</w:t>
      </w:r>
      <w:r>
        <w:rPr>
          <w:rFonts w:hint="eastAsia" w:ascii="仿宋" w:hAnsi="仿宋" w:eastAsia="仿宋" w:cs="仿宋"/>
          <w:b/>
          <w:bCs/>
          <w:color w:val="auto"/>
          <w:sz w:val="28"/>
          <w:szCs w:val="28"/>
          <w:highlight w:val="none"/>
          <w:shd w:val="clear" w:color="auto" w:fill="auto"/>
          <w:lang w:bidi="ar"/>
        </w:rPr>
        <w:t>，交易商应及时</w:t>
      </w:r>
      <w:r>
        <w:rPr>
          <w:rFonts w:hint="eastAsia" w:ascii="仿宋" w:hAnsi="仿宋" w:eastAsia="仿宋" w:cs="仿宋"/>
          <w:b/>
          <w:bCs/>
          <w:color w:val="auto"/>
          <w:sz w:val="28"/>
          <w:szCs w:val="28"/>
          <w:highlight w:val="none"/>
          <w:shd w:val="clear" w:color="auto" w:fill="auto"/>
          <w:lang w:eastAsia="zh-Hans" w:bidi="ar"/>
        </w:rPr>
        <w:t>关注、</w:t>
      </w:r>
      <w:r>
        <w:rPr>
          <w:rFonts w:hint="eastAsia" w:ascii="仿宋" w:hAnsi="仿宋" w:eastAsia="仿宋" w:cs="仿宋"/>
          <w:b/>
          <w:bCs/>
          <w:color w:val="auto"/>
          <w:sz w:val="28"/>
          <w:szCs w:val="28"/>
          <w:highlight w:val="none"/>
          <w:shd w:val="clear" w:color="auto" w:fill="auto"/>
          <w:lang w:bidi="ar"/>
        </w:rPr>
        <w:t>查阅。通知一经发送即视为送达交易商，</w:t>
      </w:r>
      <w:r>
        <w:rPr>
          <w:rFonts w:hint="eastAsia" w:ascii="仿宋" w:hAnsi="仿宋" w:eastAsia="仿宋" w:cs="仿宋"/>
          <w:b/>
          <w:bCs/>
          <w:color w:val="auto"/>
          <w:sz w:val="28"/>
          <w:szCs w:val="28"/>
          <w:highlight w:val="none"/>
          <w:shd w:val="clear" w:color="auto" w:fill="auto"/>
          <w:lang w:eastAsia="zh-Hans" w:bidi="ar"/>
        </w:rPr>
        <w:t>公告在其发布后的下一个交易日的15:00</w:t>
      </w:r>
      <w:r>
        <w:rPr>
          <w:rFonts w:hint="eastAsia" w:ascii="仿宋" w:hAnsi="仿宋" w:eastAsia="仿宋" w:cs="仿宋"/>
          <w:b/>
          <w:bCs/>
          <w:color w:val="auto"/>
          <w:sz w:val="28"/>
          <w:szCs w:val="28"/>
          <w:highlight w:val="none"/>
          <w:shd w:val="clear" w:color="auto" w:fill="auto"/>
          <w:lang w:bidi="ar"/>
        </w:rPr>
        <w:t>即视为送达交易商。</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bidi="ar"/>
        </w:rPr>
      </w:pPr>
      <w:r>
        <w:rPr>
          <w:rFonts w:hint="eastAsia" w:ascii="仿宋" w:hAnsi="仿宋" w:eastAsia="仿宋" w:cs="仿宋"/>
          <w:b/>
          <w:bCs/>
          <w:color w:val="auto"/>
          <w:sz w:val="28"/>
          <w:szCs w:val="28"/>
          <w:highlight w:val="none"/>
          <w:u w:val="single"/>
          <w:shd w:val="clear" w:color="auto" w:fill="auto"/>
          <w:lang w:bidi="ar"/>
        </w:rPr>
        <w:t>如交易商不接受修订后的揭示书，应在</w:t>
      </w:r>
      <w:r>
        <w:rPr>
          <w:rFonts w:hint="eastAsia" w:ascii="仿宋" w:hAnsi="仿宋" w:eastAsia="仿宋" w:cs="仿宋"/>
          <w:b/>
          <w:bCs/>
          <w:color w:val="auto"/>
          <w:sz w:val="28"/>
          <w:szCs w:val="28"/>
          <w:highlight w:val="none"/>
          <w:u w:val="single"/>
          <w:shd w:val="clear" w:color="auto" w:fill="auto"/>
          <w:lang w:eastAsia="zh-Hans" w:bidi="ar"/>
        </w:rPr>
        <w:t>通知或公告后的次日24:00之前</w:t>
      </w:r>
      <w:r>
        <w:rPr>
          <w:rFonts w:hint="eastAsia" w:ascii="仿宋" w:hAnsi="仿宋" w:eastAsia="仿宋" w:cs="仿宋"/>
          <w:b/>
          <w:bCs/>
          <w:color w:val="auto"/>
          <w:sz w:val="28"/>
          <w:szCs w:val="28"/>
          <w:highlight w:val="none"/>
          <w:u w:val="single"/>
          <w:shd w:val="clear" w:color="auto" w:fill="auto"/>
          <w:lang w:bidi="ar"/>
        </w:rPr>
        <w:t>以书面形式向交易中心</w:t>
      </w:r>
      <w:r>
        <w:rPr>
          <w:rFonts w:hint="eastAsia" w:ascii="仿宋" w:hAnsi="仿宋" w:eastAsia="仿宋" w:cs="仿宋"/>
          <w:b/>
          <w:bCs/>
          <w:color w:val="auto"/>
          <w:sz w:val="28"/>
          <w:szCs w:val="28"/>
          <w:highlight w:val="none"/>
          <w:u w:val="single"/>
          <w:shd w:val="clear" w:color="auto" w:fill="auto"/>
          <w:lang w:eastAsia="zh-Hans" w:bidi="ar"/>
        </w:rPr>
        <w:t>提出异议</w:t>
      </w:r>
      <w:r>
        <w:rPr>
          <w:rFonts w:hint="eastAsia" w:ascii="仿宋" w:hAnsi="仿宋" w:eastAsia="仿宋" w:cs="仿宋"/>
          <w:b/>
          <w:bCs/>
          <w:color w:val="auto"/>
          <w:sz w:val="28"/>
          <w:szCs w:val="28"/>
          <w:highlight w:val="none"/>
          <w:u w:val="single"/>
          <w:shd w:val="clear" w:color="auto" w:fill="auto"/>
          <w:lang w:bidi="ar"/>
        </w:rPr>
        <w:t>，</w:t>
      </w:r>
      <w:r>
        <w:rPr>
          <w:rFonts w:hint="eastAsia" w:ascii="仿宋" w:hAnsi="仿宋" w:eastAsia="仿宋" w:cs="仿宋"/>
          <w:b/>
          <w:bCs/>
          <w:color w:val="auto"/>
          <w:sz w:val="28"/>
          <w:szCs w:val="28"/>
          <w:highlight w:val="none"/>
          <w:u w:val="single"/>
          <w:shd w:val="clear" w:color="auto" w:fill="auto"/>
          <w:lang w:eastAsia="zh-Hans" w:bidi="ar"/>
        </w:rPr>
        <w:t>交易商</w:t>
      </w:r>
      <w:r>
        <w:rPr>
          <w:rFonts w:hint="eastAsia" w:ascii="仿宋" w:hAnsi="仿宋" w:eastAsia="仿宋" w:cs="仿宋"/>
          <w:b/>
          <w:bCs/>
          <w:color w:val="auto"/>
          <w:sz w:val="28"/>
          <w:szCs w:val="28"/>
          <w:highlight w:val="none"/>
          <w:u w:val="single"/>
          <w:shd w:val="clear" w:color="auto" w:fill="auto"/>
          <w:lang w:bidi="ar"/>
        </w:rPr>
        <w:t>逾期未提出</w:t>
      </w:r>
      <w:r>
        <w:rPr>
          <w:rFonts w:hint="eastAsia" w:ascii="仿宋" w:hAnsi="仿宋" w:eastAsia="仿宋" w:cs="仿宋"/>
          <w:b/>
          <w:bCs/>
          <w:color w:val="auto"/>
          <w:sz w:val="28"/>
          <w:szCs w:val="28"/>
          <w:highlight w:val="none"/>
          <w:u w:val="single"/>
          <w:shd w:val="clear" w:color="auto" w:fill="auto"/>
          <w:lang w:eastAsia="zh-Hans" w:bidi="ar"/>
        </w:rPr>
        <w:t>异议，或签署修订后的揭示书，或在交易中心在线交易系统确认接受修订后的揭示书，则视为：交易商已确认接受修订后的揭示书全部内容，</w:t>
      </w:r>
      <w:r>
        <w:rPr>
          <w:rFonts w:hint="eastAsia" w:ascii="仿宋" w:hAnsi="仿宋" w:eastAsia="仿宋" w:cs="仿宋"/>
          <w:b/>
          <w:bCs/>
          <w:color w:val="auto"/>
          <w:sz w:val="28"/>
          <w:szCs w:val="28"/>
          <w:highlight w:val="none"/>
          <w:u w:val="single"/>
          <w:shd w:val="clear" w:color="auto" w:fill="auto"/>
          <w:lang w:bidi="ar"/>
        </w:rPr>
        <w:t>交易商已充分知晓和理解在交易中心参与可转让现货交易及相关业务的风险，交易商自愿承担相关风险和损失；交易商承诺将及时查阅交易中心制定或修订的各项文件，如有异议将按照交易中心有关规定</w:t>
      </w:r>
      <w:r>
        <w:rPr>
          <w:rFonts w:hint="eastAsia" w:ascii="仿宋" w:hAnsi="仿宋" w:eastAsia="仿宋" w:cs="仿宋"/>
          <w:b/>
          <w:bCs/>
          <w:color w:val="auto"/>
          <w:sz w:val="28"/>
          <w:szCs w:val="28"/>
          <w:highlight w:val="none"/>
          <w:u w:val="single"/>
          <w:shd w:val="clear" w:color="auto" w:fill="auto"/>
          <w:lang w:eastAsia="zh-Hans" w:bidi="ar"/>
        </w:rPr>
        <w:t>及时</w:t>
      </w:r>
      <w:r>
        <w:rPr>
          <w:rFonts w:hint="eastAsia" w:ascii="仿宋" w:hAnsi="仿宋" w:eastAsia="仿宋" w:cs="仿宋"/>
          <w:b/>
          <w:bCs/>
          <w:color w:val="auto"/>
          <w:sz w:val="28"/>
          <w:szCs w:val="28"/>
          <w:highlight w:val="none"/>
          <w:u w:val="single"/>
          <w:shd w:val="clear" w:color="auto" w:fill="auto"/>
          <w:lang w:bidi="ar"/>
        </w:rPr>
        <w:t>提出，逾期未提出异议表明交易商接受相关</w:t>
      </w:r>
      <w:r>
        <w:rPr>
          <w:rFonts w:hint="eastAsia" w:ascii="仿宋" w:hAnsi="仿宋" w:eastAsia="仿宋" w:cs="仿宋"/>
          <w:b/>
          <w:bCs/>
          <w:color w:val="auto"/>
          <w:sz w:val="28"/>
          <w:szCs w:val="28"/>
          <w:highlight w:val="none"/>
          <w:u w:val="single"/>
          <w:shd w:val="clear" w:color="auto" w:fill="auto"/>
          <w:lang w:eastAsia="zh-Hans" w:bidi="ar"/>
        </w:rPr>
        <w:t>情况</w:t>
      </w:r>
      <w:r>
        <w:rPr>
          <w:rFonts w:hint="eastAsia" w:ascii="仿宋" w:hAnsi="仿宋" w:eastAsia="仿宋" w:cs="仿宋"/>
          <w:b/>
          <w:bCs/>
          <w:color w:val="auto"/>
          <w:sz w:val="28"/>
          <w:szCs w:val="28"/>
          <w:highlight w:val="none"/>
          <w:u w:val="single"/>
          <w:shd w:val="clear" w:color="auto" w:fill="auto"/>
          <w:lang w:bidi="ar"/>
        </w:rPr>
        <w:t>。</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bidi="ar"/>
        </w:rPr>
      </w:pPr>
      <w:r>
        <w:rPr>
          <w:rFonts w:hint="eastAsia" w:ascii="仿宋" w:hAnsi="仿宋" w:eastAsia="仿宋" w:cs="仿宋"/>
          <w:b/>
          <w:bCs/>
          <w:color w:val="auto"/>
          <w:sz w:val="28"/>
          <w:szCs w:val="28"/>
          <w:highlight w:val="none"/>
          <w:u w:val="single"/>
          <w:shd w:val="clear" w:color="auto" w:fill="auto"/>
          <w:lang w:bidi="ar"/>
        </w:rPr>
        <w:t>我方已充分知晓和同意本风险揭示书全部内容，以及在上海石油天然气交易中心参与可转让现货交易及相关业务的风险，我方有能力且自愿承担全部风险和损失，不向上海石油天然气交易中心提出索赔或任何主张。</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我方保证资金来源的合法合规，保证所提供资料的真实性、有效性、准确性、完整性和合法性。</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我方已经仔细研读并承诺遵守上海石油天然气交易中心各项业务规则、规章制度、协议合同、通知公告和警示提示等文件，并承诺及时查阅上海石油天然气交易中心制定或修订的各项文件，如有异议将按照上海石油天然气交易中心规定及时提出，逾期未提出异议表明我方接受相关文件。</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我方将妥善保管相关账号密码，并授权委托代理人全权负责我方在上海石油天然气交易中心的一切交易、交收、结算以及其他相关业务行为，委托代理人做出的一切行为均为我方意志之体现，由我方承担全部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[如交易商已充分理解并同意上述内容，请在下方填写</w:t>
      </w:r>
      <w:r>
        <w:rPr>
          <w:rFonts w:hint="eastAsia" w:ascii="仿宋" w:hAnsi="仿宋" w:eastAsia="仿宋" w:cs="仿宋"/>
          <w:b/>
          <w:bCs/>
          <w:color w:val="auto"/>
          <w:sz w:val="28"/>
          <w:szCs w:val="28"/>
          <w:highlight w:val="none"/>
          <w:shd w:val="clear" w:color="auto" w:fill="auto"/>
          <w:lang w:bidi="ar"/>
        </w:rPr>
        <w:t>“我方已充分阅读以上风险揭示说明并完全理解和同意上述全部内容，自愿承担由此造成的风险以及由此带来的一切可能的损失。”</w:t>
      </w:r>
      <w:r>
        <w:rPr>
          <w:rFonts w:hint="eastAsia" w:ascii="仿宋" w:hAnsi="仿宋" w:eastAsia="仿宋" w:cs="仿宋"/>
          <w:color w:val="auto"/>
          <w:sz w:val="28"/>
          <w:szCs w:val="28"/>
          <w:highlight w:val="none"/>
          <w:shd w:val="clear" w:color="auto" w:fill="auto"/>
          <w:lang w:bidi="ar"/>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8522" w:type="dxa"/>
          </w:tcPr>
          <w:p>
            <w:pPr>
              <w:tabs>
                <w:tab w:val="left" w:pos="786"/>
              </w:tabs>
              <w:bidi w:val="0"/>
              <w:jc w:val="left"/>
              <w:rPr>
                <w:lang w:val="en-US" w:eastAsia="zh-CN"/>
              </w:rPr>
            </w:pPr>
          </w:p>
        </w:tc>
      </w:tr>
    </w:tbl>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lang w:eastAsia="zh-Hans"/>
        </w:rPr>
        <w:t>交易商</w:t>
      </w:r>
      <w:r>
        <w:rPr>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shd w:val="clear" w:color="auto" w:fill="auto"/>
          <w:lang w:eastAsia="zh-Hans"/>
        </w:rPr>
        <w:t>公</w:t>
      </w:r>
      <w:r>
        <w:rPr>
          <w:rFonts w:hint="eastAsia" w:ascii="仿宋" w:hAnsi="仿宋" w:eastAsia="仿宋" w:cs="仿宋"/>
          <w:color w:val="auto"/>
          <w:sz w:val="28"/>
          <w:szCs w:val="28"/>
          <w:highlight w:val="none"/>
          <w:shd w:val="clear" w:color="auto" w:fill="auto"/>
        </w:rPr>
        <w:t>章）：</w:t>
      </w:r>
      <w:permStart w:id="92" w:edGrp="everyone"/>
      <w:r>
        <w:rPr>
          <w:rFonts w:hint="eastAsia" w:ascii="仿宋" w:hAnsi="仿宋" w:eastAsia="仿宋" w:cs="仿宋"/>
          <w:color w:val="auto"/>
          <w:sz w:val="28"/>
          <w:szCs w:val="28"/>
          <w:highlight w:val="none"/>
          <w:shd w:val="clear" w:color="auto" w:fill="auto"/>
        </w:rPr>
        <w:t xml:space="preserve">          </w:t>
      </w:r>
      <w:permEnd w:id="92"/>
      <w:r>
        <w:rPr>
          <w:rFonts w:hint="eastAsia" w:ascii="仿宋" w:hAnsi="仿宋" w:eastAsia="仿宋" w:cs="仿宋"/>
          <w:color w:val="auto"/>
          <w:sz w:val="28"/>
          <w:szCs w:val="28"/>
          <w:highlight w:val="none"/>
          <w:shd w:val="clear" w:color="auto" w:fill="auto"/>
        </w:rPr>
        <w:t xml:space="preserve"> </w:t>
      </w:r>
    </w:p>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法定代表人/</w:t>
      </w:r>
      <w:r>
        <w:rPr>
          <w:rFonts w:hint="eastAsia" w:ascii="仿宋" w:hAnsi="仿宋" w:eastAsia="仿宋" w:cs="仿宋"/>
          <w:color w:val="auto"/>
          <w:sz w:val="28"/>
          <w:szCs w:val="28"/>
          <w:highlight w:val="none"/>
          <w:shd w:val="clear" w:color="auto" w:fill="auto"/>
          <w:lang w:eastAsia="zh-Hans"/>
        </w:rPr>
        <w:t>负责人</w:t>
      </w:r>
      <w:r>
        <w:rPr>
          <w:rFonts w:hint="eastAsia" w:ascii="仿宋" w:hAnsi="仿宋" w:eastAsia="仿宋" w:cs="仿宋"/>
          <w:color w:val="auto"/>
          <w:sz w:val="28"/>
          <w:szCs w:val="28"/>
          <w:highlight w:val="none"/>
          <w:shd w:val="clear" w:color="auto" w:fill="auto"/>
        </w:rPr>
        <w:t>（签字）：</w:t>
      </w:r>
      <w:permStart w:id="93" w:edGrp="everyone"/>
      <w:r>
        <w:rPr>
          <w:rFonts w:hint="eastAsia" w:ascii="仿宋" w:hAnsi="仿宋" w:eastAsia="仿宋" w:cs="仿宋"/>
          <w:color w:val="auto"/>
          <w:sz w:val="28"/>
          <w:szCs w:val="28"/>
          <w:highlight w:val="none"/>
          <w:shd w:val="clear" w:color="auto" w:fill="auto"/>
        </w:rPr>
        <w:t xml:space="preserve">          </w:t>
      </w:r>
    </w:p>
    <w:permEnd w:id="93"/>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委托代理人（签字）：</w:t>
      </w:r>
    </w:p>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日期：</w:t>
      </w:r>
      <w:permStart w:id="94" w:edGrp="everyone"/>
      <w:r>
        <w:rPr>
          <w:rFonts w:hint="eastAsia" w:ascii="仿宋" w:hAnsi="仿宋" w:eastAsia="仿宋" w:cs="仿宋"/>
          <w:color w:val="auto"/>
          <w:sz w:val="28"/>
          <w:szCs w:val="28"/>
          <w:highlight w:val="none"/>
          <w:shd w:val="clear" w:color="auto" w:fill="auto"/>
        </w:rPr>
        <w:t xml:space="preserve">    </w:t>
      </w:r>
      <w:permEnd w:id="94"/>
      <w:r>
        <w:rPr>
          <w:rFonts w:hint="eastAsia" w:ascii="仿宋" w:hAnsi="仿宋" w:eastAsia="仿宋" w:cs="仿宋"/>
          <w:color w:val="auto"/>
          <w:sz w:val="28"/>
          <w:szCs w:val="28"/>
          <w:highlight w:val="none"/>
          <w:shd w:val="clear" w:color="auto" w:fill="auto"/>
        </w:rPr>
        <w:t>年</w:t>
      </w:r>
      <w:permStart w:id="95" w:edGrp="everyone"/>
      <w:r>
        <w:rPr>
          <w:rFonts w:hint="eastAsia" w:ascii="仿宋" w:hAnsi="仿宋" w:eastAsia="仿宋" w:cs="仿宋"/>
          <w:color w:val="auto"/>
          <w:sz w:val="28"/>
          <w:szCs w:val="28"/>
          <w:highlight w:val="none"/>
          <w:shd w:val="clear" w:color="auto" w:fill="auto"/>
        </w:rPr>
        <w:t xml:space="preserve">   </w:t>
      </w:r>
      <w:permEnd w:id="95"/>
      <w:r>
        <w:rPr>
          <w:rFonts w:hint="eastAsia" w:ascii="仿宋" w:hAnsi="仿宋" w:eastAsia="仿宋" w:cs="仿宋"/>
          <w:color w:val="auto"/>
          <w:sz w:val="28"/>
          <w:szCs w:val="28"/>
          <w:highlight w:val="none"/>
          <w:shd w:val="clear" w:color="auto" w:fill="auto"/>
        </w:rPr>
        <w:t xml:space="preserve"> 月 </w:t>
      </w:r>
      <w:permStart w:id="96" w:edGrp="everyone"/>
      <w:r>
        <w:rPr>
          <w:rFonts w:hint="eastAsia" w:ascii="仿宋" w:hAnsi="仿宋" w:eastAsia="仿宋" w:cs="仿宋"/>
          <w:color w:val="auto"/>
          <w:sz w:val="28"/>
          <w:szCs w:val="28"/>
          <w:highlight w:val="none"/>
          <w:shd w:val="clear" w:color="auto" w:fill="auto"/>
        </w:rPr>
        <w:t xml:space="preserve">   </w:t>
      </w:r>
      <w:permEnd w:id="96"/>
      <w:r>
        <w:rPr>
          <w:rFonts w:hint="eastAsia" w:ascii="仿宋" w:hAnsi="仿宋" w:eastAsia="仿宋" w:cs="仿宋"/>
          <w:color w:val="auto"/>
          <w:sz w:val="28"/>
          <w:szCs w:val="28"/>
          <w:highlight w:val="none"/>
          <w:shd w:val="clear" w:color="auto" w:fill="auto"/>
        </w:rPr>
        <w:t>日</w:t>
      </w:r>
    </w:p>
    <w:p>
      <w:pPr>
        <w:rPr>
          <w:rFonts w:ascii="仿宋" w:hAnsi="仿宋" w:eastAsia="仿宋"/>
          <w:color w:val="auto"/>
          <w:highlight w:val="none"/>
          <w:shd w:val="clear" w:color="auto" w:fill="auto"/>
          <w:lang w:eastAsia="zh-Hans"/>
        </w:rPr>
      </w:pPr>
      <w:bookmarkStart w:id="0" w:name="_GoBack"/>
      <w:bookmarkEnd w:id="0"/>
    </w:p>
    <w:p>
      <w:pPr>
        <w:pStyle w:val="2"/>
        <w:spacing w:line="440" w:lineRule="exact"/>
        <w:ind w:left="-141" w:leftChars="-67"/>
        <w:jc w:val="center"/>
        <w:rPr>
          <w:rFonts w:ascii="仿宋" w:hAnsi="仿宋" w:eastAsia="仿宋"/>
          <w:bCs w:val="0"/>
          <w:color w:val="auto"/>
          <w:kern w:val="2"/>
          <w:highlight w:val="none"/>
          <w:shd w:val="clear" w:color="auto" w:fill="auto"/>
          <w:lang w:eastAsia="zh-Hans"/>
        </w:rPr>
      </w:pPr>
      <w:r>
        <w:rPr>
          <w:rFonts w:hint="eastAsia" w:ascii="仿宋" w:hAnsi="仿宋" w:eastAsia="仿宋"/>
          <w:bCs w:val="0"/>
          <w:color w:val="auto"/>
          <w:kern w:val="2"/>
          <w:highlight w:val="none"/>
          <w:shd w:val="clear" w:color="auto" w:fill="auto"/>
          <w:lang w:eastAsia="zh-Hans"/>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lang w:eastAsia="zh-Hans"/>
        </w:rPr>
      </w:pPr>
      <w:r>
        <w:rPr>
          <w:rFonts w:hint="eastAsia" w:ascii="仿宋" w:hAnsi="仿宋" w:eastAsia="仿宋"/>
          <w:bCs w:val="0"/>
          <w:color w:val="auto"/>
          <w:kern w:val="2"/>
          <w:highlight w:val="none"/>
          <w:shd w:val="clear" w:color="auto" w:fill="auto"/>
          <w:lang w:eastAsia="zh-Hans"/>
        </w:rPr>
        <w:t>可转让现货交易会员入市协议</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甲方：上海石油天然气交易中心有限公司（下称“交易中心”）</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办公地址</w:t>
      </w:r>
      <w:r>
        <w:rPr>
          <w:rFonts w:ascii="仿宋" w:hAnsi="仿宋" w:eastAsia="仿宋"/>
          <w:color w:val="auto"/>
          <w:sz w:val="30"/>
          <w:szCs w:val="30"/>
          <w:highlight w:val="none"/>
          <w:shd w:val="clear" w:color="auto" w:fill="auto"/>
        </w:rPr>
        <w:t>：上海市浦东新区东园路</w:t>
      </w:r>
      <w:r>
        <w:rPr>
          <w:rFonts w:hint="eastAsia" w:ascii="仿宋" w:hAnsi="仿宋" w:eastAsia="仿宋"/>
          <w:color w:val="auto"/>
          <w:sz w:val="30"/>
          <w:szCs w:val="30"/>
          <w:highlight w:val="none"/>
          <w:shd w:val="clear" w:color="auto" w:fill="auto"/>
        </w:rPr>
        <w:t>18号17层</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法定代表人或授权代表</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电话：021-68822320</w:t>
      </w:r>
    </w:p>
    <w:p>
      <w:pPr>
        <w:spacing w:before="20" w:after="20" w:line="360" w:lineRule="auto"/>
        <w:ind w:left="-141" w:leftChars="-67"/>
        <w:jc w:val="left"/>
        <w:rPr>
          <w:rFonts w:ascii="仿宋" w:hAnsi="仿宋" w:eastAsia="仿宋"/>
          <w:color w:val="auto"/>
          <w:sz w:val="30"/>
          <w:szCs w:val="30"/>
          <w:highlight w:val="none"/>
          <w:shd w:val="clear" w:color="auto" w:fill="auto"/>
        </w:rPr>
      </w:pP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乙方：</w:t>
      </w:r>
      <w:permStart w:id="97"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7"/>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办公地址</w:t>
      </w:r>
      <w:r>
        <w:rPr>
          <w:rFonts w:ascii="仿宋" w:hAnsi="仿宋" w:eastAsia="仿宋"/>
          <w:color w:val="auto"/>
          <w:sz w:val="30"/>
          <w:szCs w:val="30"/>
          <w:highlight w:val="none"/>
          <w:shd w:val="clear" w:color="auto" w:fill="auto"/>
        </w:rPr>
        <w:t>：</w:t>
      </w:r>
      <w:permStart w:id="9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98"/>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法定代表人/负责人</w:t>
      </w:r>
      <w:r>
        <w:rPr>
          <w:rFonts w:ascii="仿宋" w:hAnsi="仿宋" w:eastAsia="仿宋"/>
          <w:color w:val="auto"/>
          <w:sz w:val="30"/>
          <w:szCs w:val="30"/>
          <w:highlight w:val="none"/>
          <w:shd w:val="clear" w:color="auto" w:fill="auto"/>
        </w:rPr>
        <w:t>：</w:t>
      </w:r>
      <w:permStart w:id="99"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99"/>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w:t>
      </w:r>
      <w:permStart w:id="100"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00"/>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授权代表</w:t>
      </w:r>
      <w:r>
        <w:rPr>
          <w:rFonts w:ascii="仿宋" w:hAnsi="仿宋" w:eastAsia="仿宋"/>
          <w:color w:val="auto"/>
          <w:sz w:val="30"/>
          <w:szCs w:val="30"/>
          <w:highlight w:val="none"/>
          <w:shd w:val="clear" w:color="auto" w:fill="auto"/>
        </w:rPr>
        <w:t>：</w:t>
      </w:r>
      <w:permStart w:id="101"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01"/>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w:t>
      </w:r>
      <w:permStart w:id="102"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02"/>
    <w:p>
      <w:pPr>
        <w:spacing w:before="20" w:after="20" w:line="360" w:lineRule="auto"/>
        <w:ind w:left="-141" w:leftChars="-67"/>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商</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位</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号</w:t>
      </w:r>
      <w:r>
        <w:rPr>
          <w:rFonts w:hint="eastAsia" w:ascii="仿宋" w:hAnsi="仿宋" w:eastAsia="仿宋"/>
          <w:color w:val="auto"/>
          <w:sz w:val="30"/>
          <w:szCs w:val="30"/>
          <w:highlight w:val="none"/>
          <w:shd w:val="clear" w:color="auto" w:fill="auto"/>
        </w:rPr>
        <w:t xml:space="preserve">： </w:t>
      </w:r>
      <w:permStart w:id="103" w:edGrp="everyone"/>
      <w:r>
        <w:rPr>
          <w:rFonts w:ascii="仿宋" w:hAnsi="仿宋" w:eastAsia="仿宋"/>
          <w:color w:val="auto"/>
          <w:sz w:val="30"/>
          <w:szCs w:val="30"/>
          <w:highlight w:val="none"/>
          <w:shd w:val="clear" w:color="auto" w:fill="auto"/>
        </w:rPr>
        <w:t xml:space="preserve">            </w:t>
      </w:r>
    </w:p>
    <w:permEnd w:id="103"/>
    <w:p>
      <w:pPr>
        <w:spacing w:before="20" w:after="20" w:line="360" w:lineRule="auto"/>
        <w:ind w:left="-141" w:leftChars="-67"/>
        <w:jc w:val="left"/>
        <w:rPr>
          <w:rFonts w:ascii="仿宋" w:hAnsi="仿宋" w:eastAsia="仿宋"/>
          <w:color w:val="auto"/>
          <w:sz w:val="30"/>
          <w:szCs w:val="30"/>
          <w:highlight w:val="none"/>
          <w:shd w:val="clear" w:color="auto" w:fill="auto"/>
        </w:rPr>
      </w:pP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依据《中华人民共和国民法典》等有关法律、法规、规章和其他规范性文件，以及</w:t>
      </w:r>
      <w:r>
        <w:rPr>
          <w:rFonts w:hint="eastAsia" w:ascii="仿宋" w:hAnsi="仿宋" w:eastAsia="仿宋" w:cs="宋体"/>
          <w:color w:val="auto"/>
          <w:spacing w:val="15"/>
          <w:kern w:val="0"/>
          <w:sz w:val="30"/>
          <w:szCs w:val="30"/>
          <w:highlight w:val="none"/>
          <w:shd w:val="clear" w:color="auto" w:fill="auto"/>
        </w:rPr>
        <w:t>《上海石油天然气交易中心可转让现货交易管理办法（试行）》</w:t>
      </w:r>
      <w:r>
        <w:rPr>
          <w:rFonts w:hint="eastAsia" w:ascii="仿宋" w:hAnsi="仿宋" w:eastAsia="仿宋"/>
          <w:color w:val="auto"/>
          <w:sz w:val="30"/>
          <w:szCs w:val="30"/>
          <w:highlight w:val="none"/>
          <w:shd w:val="clear" w:color="auto" w:fill="auto"/>
        </w:rPr>
        <w:t>（以下简称“《交易管理办法》”）和交易中心的其他规定，甲、乙双方就乙方参与甲方商品可转让现货交易事宜达成本协议，供双方共同遵守。</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第一条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自愿成为甲方的交易商会员，并按甲方要求办妥全部手续。乙方在签署本协议之前已仔细研读并充分理解了《交易管理办法》及其他交易中心官网上发布的相关规定，并接受交易中心对全部制度、规则、管理办法的新增、补充、修订（新增、补充、修订内容以交易中心发布公告为准）；乙方已充分知悉参与甲方交易应承担的责任和可能发生的风险，乙方承诺将严格按照《交易管理办法》及其他相关规定从事交易活动。</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甲方为乙方提供电子交易系统及其他有关交易、交收、</w:t>
      </w:r>
      <w:r>
        <w:rPr>
          <w:rFonts w:ascii="仿宋" w:hAnsi="仿宋" w:eastAsia="仿宋"/>
          <w:color w:val="auto"/>
          <w:sz w:val="30"/>
          <w:szCs w:val="30"/>
          <w:highlight w:val="none"/>
          <w:shd w:val="clear" w:color="auto" w:fill="auto"/>
        </w:rPr>
        <w:t>结算</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信息</w:t>
      </w:r>
      <w:r>
        <w:rPr>
          <w:rFonts w:hint="eastAsia" w:ascii="仿宋" w:hAnsi="仿宋" w:eastAsia="仿宋"/>
          <w:color w:val="auto"/>
          <w:sz w:val="30"/>
          <w:szCs w:val="30"/>
          <w:highlight w:val="none"/>
          <w:shd w:val="clear" w:color="auto" w:fill="auto"/>
        </w:rPr>
        <w:t>服务。</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第三条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乙方按《交易管理办法》及其他规则的规定向甲方申请交易账户及初始交易密码，并须在首次参与交易前更改初始交易密码。每一交易商会员均应</w:t>
      </w:r>
      <w:r>
        <w:rPr>
          <w:rFonts w:ascii="仿宋" w:hAnsi="仿宋" w:eastAsia="仿宋"/>
          <w:color w:val="auto"/>
          <w:sz w:val="30"/>
          <w:szCs w:val="30"/>
          <w:highlight w:val="none"/>
          <w:shd w:val="clear" w:color="auto" w:fill="auto"/>
        </w:rPr>
        <w:t>申请</w:t>
      </w:r>
      <w:r>
        <w:rPr>
          <w:rFonts w:hint="eastAsia" w:ascii="仿宋" w:hAnsi="仿宋" w:eastAsia="仿宋"/>
          <w:color w:val="auto"/>
          <w:sz w:val="30"/>
          <w:szCs w:val="30"/>
          <w:highlight w:val="none"/>
          <w:shd w:val="clear" w:color="auto" w:fill="auto"/>
        </w:rPr>
        <w:t>一个交易账户和对应</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交易密码。甲方郑重提醒乙方妥善保管其交易账户和交易密码，乙方知晓并完全理解，因使用乙方交易账户和交易密码所发生的所有交易行为均为乙方自主的交易行为，由乙方承担全部法律责任。</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自行承担由于其交易账户密码失密等自身原因给其自身造成的</w:t>
      </w:r>
      <w:r>
        <w:rPr>
          <w:rFonts w:hint="eastAsia" w:ascii="仿宋" w:hAnsi="仿宋" w:eastAsia="仿宋"/>
          <w:b/>
          <w:color w:val="auto"/>
          <w:sz w:val="30"/>
          <w:szCs w:val="30"/>
          <w:highlight w:val="none"/>
          <w:shd w:val="clear" w:color="auto" w:fill="auto"/>
        </w:rPr>
        <w:t>全部</w:t>
      </w:r>
      <w:r>
        <w:rPr>
          <w:rFonts w:ascii="仿宋" w:hAnsi="仿宋" w:eastAsia="仿宋"/>
          <w:b/>
          <w:color w:val="auto"/>
          <w:sz w:val="30"/>
          <w:szCs w:val="30"/>
          <w:highlight w:val="none"/>
          <w:shd w:val="clear" w:color="auto" w:fill="auto"/>
        </w:rPr>
        <w:t>损失</w:t>
      </w:r>
      <w:r>
        <w:rPr>
          <w:rFonts w:hint="eastAsia" w:ascii="仿宋" w:hAnsi="仿宋" w:eastAsia="仿宋"/>
          <w:b/>
          <w:color w:val="auto"/>
          <w:sz w:val="30"/>
          <w:szCs w:val="30"/>
          <w:highlight w:val="none"/>
          <w:shd w:val="clear" w:color="auto" w:fill="auto"/>
        </w:rPr>
        <w:t>。</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四</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rPr>
        <w:t xml:space="preserve"> 乙方</w:t>
      </w:r>
      <w:r>
        <w:rPr>
          <w:rFonts w:ascii="仿宋" w:hAnsi="仿宋" w:eastAsia="仿宋"/>
          <w:color w:val="auto"/>
          <w:sz w:val="30"/>
          <w:szCs w:val="30"/>
          <w:highlight w:val="none"/>
          <w:shd w:val="clear" w:color="auto" w:fill="auto"/>
        </w:rPr>
        <w:t>参与交易，应认真填写并审核商品价格、数量、质量、履约金、购销合同、交收等信息，一经提交后产生的所有交易结果与</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无关，</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承担全部民事法律责任。</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第五条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乙方承诺严格遵守和履行通过甲方电子交易系统达成的电子交易合同。如有违约，同意按照电子交易合同的约定承担违约责任，且甲方有权对乙方采取相应的处分措施。</w:t>
      </w:r>
    </w:p>
    <w:p>
      <w:pPr>
        <w:spacing w:before="240" w:after="240" w:line="360" w:lineRule="auto"/>
        <w:ind w:left="-141" w:leftChars="-67" w:right="-199" w:rightChars="-95" w:firstLine="567" w:firstLineChars="189"/>
        <w:jc w:val="left"/>
        <w:rPr>
          <w:rFonts w:ascii="仿宋" w:hAnsi="仿宋" w:eastAsia="仿宋"/>
          <w:b/>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第六条 </w:t>
      </w:r>
      <w:r>
        <w:rPr>
          <w:rFonts w:ascii="仿宋" w:hAnsi="仿宋" w:eastAsia="仿宋"/>
          <w:color w:val="auto"/>
          <w:sz w:val="30"/>
          <w:szCs w:val="30"/>
          <w:highlight w:val="none"/>
          <w:shd w:val="clear" w:color="auto" w:fill="auto"/>
        </w:rPr>
        <w:t xml:space="preserve"> </w:t>
      </w:r>
      <w:r>
        <w:rPr>
          <w:rFonts w:hint="eastAsia" w:ascii="仿宋" w:hAnsi="仿宋" w:eastAsia="仿宋"/>
          <w:b/>
          <w:color w:val="auto"/>
          <w:sz w:val="30"/>
          <w:szCs w:val="30"/>
          <w:highlight w:val="none"/>
          <w:shd w:val="clear" w:color="auto" w:fill="auto"/>
        </w:rPr>
        <w:t>甲方有权根据实际情况对《交易管理办法》及其他制度、规则、管理办法进行不定期地进行新增、补充、修订，乙方应对此予以认可，并承诺按修订后的《交易管理办法》及其他</w:t>
      </w:r>
      <w:r>
        <w:rPr>
          <w:rFonts w:ascii="仿宋" w:hAnsi="仿宋" w:eastAsia="仿宋"/>
          <w:b/>
          <w:color w:val="auto"/>
          <w:sz w:val="30"/>
          <w:szCs w:val="30"/>
          <w:highlight w:val="none"/>
          <w:shd w:val="clear" w:color="auto" w:fill="auto"/>
        </w:rPr>
        <w:t>规定</w:t>
      </w:r>
      <w:r>
        <w:rPr>
          <w:rFonts w:hint="eastAsia" w:ascii="仿宋" w:hAnsi="仿宋" w:eastAsia="仿宋"/>
          <w:b/>
          <w:color w:val="auto"/>
          <w:sz w:val="30"/>
          <w:szCs w:val="30"/>
          <w:highlight w:val="none"/>
          <w:shd w:val="clear" w:color="auto" w:fill="auto"/>
        </w:rPr>
        <w:t>执行。</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七</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每交易日闭市后， </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应及时查看交易数据并核实其交 易及资金变动情况，如对交易数据有异议，应在下一交易日开市前以书面形式提出。否则视为对当日的交易记录及</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的结算结果无异议。</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第八条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甲方对乙方的交易记录及其他资料负有保密义务，非法定有权机关或未经乙方同意，不得向第三方披露。</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第九条</w:t>
      </w:r>
      <w:r>
        <w:rPr>
          <w:rFonts w:ascii="仿宋" w:hAnsi="仿宋" w:eastAsia="仿宋"/>
          <w:b/>
          <w:bCs/>
          <w:color w:val="auto"/>
          <w:sz w:val="30"/>
          <w:szCs w:val="30"/>
          <w:highlight w:val="none"/>
          <w:shd w:val="clear" w:color="auto" w:fill="auto"/>
        </w:rPr>
        <w:t xml:space="preserve">  </w:t>
      </w:r>
      <w:r>
        <w:rPr>
          <w:rFonts w:hint="eastAsia" w:ascii="仿宋" w:hAnsi="仿宋" w:eastAsia="仿宋"/>
          <w:b/>
          <w:bCs/>
          <w:color w:val="auto"/>
          <w:sz w:val="30"/>
          <w:szCs w:val="30"/>
          <w:highlight w:val="none"/>
          <w:shd w:val="clear" w:color="auto" w:fill="auto"/>
        </w:rPr>
        <w:t>因地震、台风、水灾、火灾、战争及其他不可抗力因素导致的乙方损失，甲方不承担责任。</w:t>
      </w:r>
    </w:p>
    <w:p>
      <w:pPr>
        <w:spacing w:before="240" w:after="240" w:line="360" w:lineRule="auto"/>
        <w:ind w:left="-141" w:leftChars="-67" w:right="-199" w:rightChars="-95" w:firstLine="569" w:firstLineChars="189"/>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第十条</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由于计算机系统、通讯系统故障等，可能造成</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 xml:space="preserve">的指令无法成交或者无法全部成交， </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将承担由此导致的损失及不利的法律后果，</w:t>
      </w:r>
      <w:r>
        <w:rPr>
          <w:rFonts w:hint="eastAsia" w:ascii="仿宋" w:hAnsi="仿宋" w:eastAsia="仿宋"/>
          <w:b/>
          <w:bCs/>
          <w:color w:val="auto"/>
          <w:sz w:val="30"/>
          <w:szCs w:val="30"/>
          <w:highlight w:val="none"/>
          <w:shd w:val="clear" w:color="auto" w:fill="auto"/>
        </w:rPr>
        <w:t>甲</w:t>
      </w:r>
      <w:r>
        <w:rPr>
          <w:rFonts w:ascii="仿宋" w:hAnsi="仿宋" w:eastAsia="仿宋"/>
          <w:b/>
          <w:bCs/>
          <w:color w:val="auto"/>
          <w:sz w:val="30"/>
          <w:szCs w:val="30"/>
          <w:highlight w:val="none"/>
          <w:shd w:val="clear" w:color="auto" w:fill="auto"/>
        </w:rPr>
        <w:t>方不承担责任。</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计算机系统、通讯系统故障包括但不限于以下风险：</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（一）由于无法控制和不可预测的系统故障、设备故障、通讯故障、电力故障、网络故障及其它因素，可能导致交易系统非正常运行甚至瘫痪，使</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的交易指令出现延迟、中断等</w:t>
      </w:r>
      <w:r>
        <w:rPr>
          <w:rFonts w:hint="eastAsia" w:ascii="仿宋" w:hAnsi="仿宋" w:eastAsia="仿宋"/>
          <w:color w:val="auto"/>
          <w:sz w:val="30"/>
          <w:szCs w:val="30"/>
          <w:highlight w:val="none"/>
          <w:shd w:val="clear" w:color="auto" w:fill="auto"/>
        </w:rPr>
        <w:t>情</w:t>
      </w:r>
      <w:r>
        <w:rPr>
          <w:rFonts w:ascii="仿宋" w:hAnsi="仿宋" w:eastAsia="仿宋"/>
          <w:color w:val="auto"/>
          <w:sz w:val="30"/>
          <w:szCs w:val="30"/>
          <w:highlight w:val="none"/>
          <w:shd w:val="clear" w:color="auto" w:fill="auto"/>
        </w:rPr>
        <w:t>况；</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（二）由于电子交易系统存在被网络黑客和计算机病毒攻击的可能性，由此可能导致交易系统故障，使交易无法进行或行情信息出现错误或延迟；</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（三）互联网上的数据传输可能因通信繁忙等原因出现延迟、中断，从而使网上交易出现延迟、中断。</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因上述事故或故障造成交易或交易数据传输中断，恢复交易时以故障发生前系统最终记录的交易数据为有效数据。</w:t>
      </w:r>
    </w:p>
    <w:p>
      <w:pPr>
        <w:spacing w:before="240" w:after="240" w:line="360" w:lineRule="auto"/>
        <w:ind w:left="-141" w:leftChars="-67" w:right="-199" w:rightChars="-95" w:firstLine="569" w:firstLineChars="189"/>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十一</w:t>
      </w:r>
      <w:r>
        <w:rPr>
          <w:rFonts w:ascii="仿宋" w:hAnsi="仿宋" w:eastAsia="仿宋"/>
          <w:b/>
          <w:bCs/>
          <w:color w:val="auto"/>
          <w:sz w:val="30"/>
          <w:szCs w:val="30"/>
          <w:highlight w:val="none"/>
          <w:shd w:val="clear" w:color="auto" w:fill="auto"/>
        </w:rPr>
        <w:t xml:space="preserve">条 </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对于交易价格严重偏离市场、扰乱市场秩序的行为，</w:t>
      </w:r>
      <w:r>
        <w:rPr>
          <w:rFonts w:hint="eastAsia" w:ascii="仿宋" w:hAnsi="仿宋" w:eastAsia="仿宋"/>
          <w:b/>
          <w:bCs/>
          <w:color w:val="auto"/>
          <w:sz w:val="30"/>
          <w:szCs w:val="30"/>
          <w:highlight w:val="none"/>
          <w:shd w:val="clear" w:color="auto" w:fill="auto"/>
        </w:rPr>
        <w:t>交易</w:t>
      </w:r>
      <w:r>
        <w:rPr>
          <w:rFonts w:ascii="仿宋" w:hAnsi="仿宋" w:eastAsia="仿宋"/>
          <w:b/>
          <w:bCs/>
          <w:color w:val="auto"/>
          <w:sz w:val="30"/>
          <w:szCs w:val="30"/>
          <w:highlight w:val="none"/>
          <w:shd w:val="clear" w:color="auto" w:fill="auto"/>
        </w:rPr>
        <w:t>中心有权取消该笔交易，并保留对其他有损交易中心市场信誉</w:t>
      </w:r>
      <w:r>
        <w:rPr>
          <w:rFonts w:hint="eastAsia" w:ascii="仿宋" w:hAnsi="仿宋" w:eastAsia="仿宋"/>
          <w:b/>
          <w:bCs/>
          <w:color w:val="auto"/>
          <w:sz w:val="30"/>
          <w:szCs w:val="30"/>
          <w:highlight w:val="none"/>
          <w:shd w:val="clear" w:color="auto" w:fill="auto"/>
        </w:rPr>
        <w:t>行为</w:t>
      </w:r>
      <w:r>
        <w:rPr>
          <w:rFonts w:ascii="仿宋" w:hAnsi="仿宋" w:eastAsia="仿宋"/>
          <w:b/>
          <w:bCs/>
          <w:color w:val="auto"/>
          <w:sz w:val="30"/>
          <w:szCs w:val="30"/>
          <w:highlight w:val="none"/>
          <w:shd w:val="clear" w:color="auto" w:fill="auto"/>
        </w:rPr>
        <w:t>追责的权利。如遇价格严重背离市场，但买卖双方予以确认的情形，交易中心有权要求其中一方或双方以</w:t>
      </w:r>
      <w:r>
        <w:rPr>
          <w:rFonts w:hint="eastAsia" w:ascii="仿宋" w:hAnsi="仿宋" w:eastAsia="仿宋"/>
          <w:b/>
          <w:bCs/>
          <w:color w:val="auto"/>
          <w:sz w:val="30"/>
          <w:szCs w:val="30"/>
          <w:highlight w:val="none"/>
          <w:shd w:val="clear" w:color="auto" w:fill="auto"/>
        </w:rPr>
        <w:t>书面</w:t>
      </w:r>
      <w:r>
        <w:rPr>
          <w:rFonts w:ascii="仿宋" w:hAnsi="仿宋" w:eastAsia="仿宋"/>
          <w:b/>
          <w:bCs/>
          <w:color w:val="auto"/>
          <w:sz w:val="30"/>
          <w:szCs w:val="30"/>
          <w:highlight w:val="none"/>
          <w:shd w:val="clear" w:color="auto" w:fill="auto"/>
        </w:rPr>
        <w:t>形式提供价格说明。</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第十二条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交易中心实行会员制，会员分为境内会员和境外会员，交易中心依据会员类别提供相应的专业性、综合性服务，按照</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的规定，收取相关会员服务费。</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十三</w:t>
      </w:r>
      <w:r>
        <w:rPr>
          <w:rFonts w:ascii="仿宋" w:hAnsi="仿宋" w:eastAsia="仿宋"/>
          <w:b/>
          <w:bCs/>
          <w:color w:val="auto"/>
          <w:sz w:val="30"/>
          <w:szCs w:val="30"/>
          <w:highlight w:val="none"/>
          <w:shd w:val="clear" w:color="auto" w:fill="auto"/>
        </w:rPr>
        <w:t>条</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 xml:space="preserve"> 如</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违反</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《交易管理办法》及其他制度、规则、管理办法等交易中心官网上发布的各类规定，出现违规违约行为，</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有权随时单方终止本协议， 取消</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交易商资格，且不承担任何赔偿责任。</w:t>
      </w:r>
    </w:p>
    <w:p>
      <w:pPr>
        <w:spacing w:before="240" w:after="240" w:line="360" w:lineRule="auto"/>
        <w:ind w:left="-141" w:leftChars="-67" w:right="-199" w:rightChars="-95" w:firstLine="569" w:firstLineChars="189"/>
        <w:jc w:val="left"/>
        <w:rPr>
          <w:rFonts w:ascii="仿宋" w:hAnsi="仿宋" w:eastAsia="仿宋"/>
          <w:b/>
          <w:color w:val="auto"/>
          <w:sz w:val="30"/>
          <w:szCs w:val="30"/>
          <w:highlight w:val="none"/>
          <w:shd w:val="clear" w:color="auto" w:fill="auto"/>
        </w:rPr>
      </w:pPr>
      <w:r>
        <w:rPr>
          <w:rFonts w:ascii="仿宋" w:hAnsi="仿宋" w:eastAsia="仿宋"/>
          <w:b/>
          <w:color w:val="auto"/>
          <w:sz w:val="30"/>
          <w:szCs w:val="30"/>
          <w:highlight w:val="none"/>
          <w:shd w:val="clear" w:color="auto" w:fill="auto"/>
        </w:rPr>
        <w:t>且当</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出现违规违约行为时，</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同意</w:t>
      </w:r>
      <w:r>
        <w:rPr>
          <w:rFonts w:hint="eastAsia" w:ascii="仿宋" w:hAnsi="仿宋" w:eastAsia="仿宋"/>
          <w:b/>
          <w:color w:val="auto"/>
          <w:sz w:val="30"/>
          <w:szCs w:val="30"/>
          <w:highlight w:val="none"/>
          <w:shd w:val="clear" w:color="auto" w:fill="auto"/>
        </w:rPr>
        <w:t>甲方</w:t>
      </w:r>
      <w:r>
        <w:rPr>
          <w:rFonts w:ascii="仿宋" w:hAnsi="仿宋" w:eastAsia="仿宋"/>
          <w:b/>
          <w:color w:val="auto"/>
          <w:sz w:val="30"/>
          <w:szCs w:val="30"/>
          <w:highlight w:val="none"/>
          <w:shd w:val="clear" w:color="auto" w:fill="auto"/>
        </w:rPr>
        <w:t>可依据《交易管理办法》和交易中心其他</w:t>
      </w:r>
      <w:r>
        <w:rPr>
          <w:rFonts w:hint="eastAsia" w:ascii="仿宋" w:hAnsi="仿宋" w:eastAsia="仿宋"/>
          <w:b/>
          <w:color w:val="auto"/>
          <w:sz w:val="30"/>
          <w:szCs w:val="30"/>
          <w:highlight w:val="none"/>
          <w:shd w:val="clear" w:color="auto" w:fill="auto"/>
        </w:rPr>
        <w:t>管理办法</w:t>
      </w:r>
      <w:r>
        <w:rPr>
          <w:rFonts w:ascii="仿宋" w:hAnsi="仿宋" w:eastAsia="仿宋"/>
          <w:b/>
          <w:color w:val="auto"/>
          <w:sz w:val="30"/>
          <w:szCs w:val="30"/>
          <w:highlight w:val="none"/>
          <w:shd w:val="clear" w:color="auto" w:fill="auto"/>
        </w:rPr>
        <w:t>中规定的违规违约处理方式和程序，对</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的相关权益进行处置</w:t>
      </w:r>
      <w:r>
        <w:rPr>
          <w:rFonts w:hint="eastAsia" w:ascii="仿宋" w:hAnsi="仿宋" w:eastAsia="仿宋"/>
          <w:b/>
          <w:color w:val="auto"/>
          <w:sz w:val="30"/>
          <w:szCs w:val="30"/>
          <w:highlight w:val="none"/>
          <w:shd w:val="clear" w:color="auto" w:fill="auto"/>
        </w:rPr>
        <w:t>。</w:t>
      </w:r>
    </w:p>
    <w:p>
      <w:pPr>
        <w:spacing w:before="240" w:after="240" w:line="360" w:lineRule="auto"/>
        <w:ind w:left="-141" w:leftChars="-67" w:right="-199" w:rightChars="-95" w:firstLine="569" w:firstLineChars="189"/>
        <w:jc w:val="left"/>
        <w:rPr>
          <w:rFonts w:ascii="仿宋" w:hAnsi="仿宋" w:eastAsia="仿宋"/>
          <w:b/>
          <w:color w:val="auto"/>
          <w:sz w:val="30"/>
          <w:szCs w:val="30"/>
          <w:highlight w:val="none"/>
          <w:shd w:val="clear" w:color="auto" w:fill="auto"/>
        </w:rPr>
      </w:pP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完全接受</w:t>
      </w:r>
      <w:r>
        <w:rPr>
          <w:rFonts w:hint="eastAsia" w:ascii="仿宋" w:hAnsi="仿宋" w:eastAsia="仿宋"/>
          <w:b/>
          <w:color w:val="auto"/>
          <w:sz w:val="30"/>
          <w:szCs w:val="30"/>
          <w:highlight w:val="none"/>
          <w:shd w:val="clear" w:color="auto" w:fill="auto"/>
        </w:rPr>
        <w:t>甲方</w:t>
      </w:r>
      <w:r>
        <w:rPr>
          <w:rFonts w:ascii="仿宋" w:hAnsi="仿宋" w:eastAsia="仿宋"/>
          <w:b/>
          <w:color w:val="auto"/>
          <w:sz w:val="30"/>
          <w:szCs w:val="30"/>
          <w:highlight w:val="none"/>
          <w:shd w:val="clear" w:color="auto" w:fill="auto"/>
        </w:rPr>
        <w:t>按上述交易交收规则规定的处理方式和程序形成的处理结果。</w:t>
      </w:r>
    </w:p>
    <w:p>
      <w:pPr>
        <w:spacing w:before="240" w:after="240" w:line="360" w:lineRule="auto"/>
        <w:ind w:left="-141" w:leftChars="-67" w:right="-199" w:rightChars="-95" w:firstLine="569" w:firstLineChars="189"/>
        <w:rPr>
          <w:rFonts w:ascii="仿宋" w:hAnsi="仿宋" w:eastAsia="仿宋"/>
          <w:b/>
          <w:color w:val="auto"/>
          <w:sz w:val="30"/>
          <w:szCs w:val="30"/>
          <w:highlight w:val="none"/>
          <w:shd w:val="clear" w:color="auto" w:fill="auto"/>
        </w:rPr>
      </w:pPr>
      <w:r>
        <w:rPr>
          <w:rFonts w:hint="eastAsia" w:ascii="仿宋" w:hAnsi="仿宋" w:eastAsia="仿宋"/>
          <w:b/>
          <w:color w:val="auto"/>
          <w:sz w:val="30"/>
          <w:szCs w:val="30"/>
          <w:highlight w:val="none"/>
          <w:shd w:val="clear" w:color="auto" w:fill="auto"/>
        </w:rPr>
        <w:t>甲方</w:t>
      </w:r>
      <w:r>
        <w:rPr>
          <w:rFonts w:ascii="仿宋" w:hAnsi="仿宋" w:eastAsia="仿宋"/>
          <w:b/>
          <w:color w:val="auto"/>
          <w:sz w:val="30"/>
          <w:szCs w:val="30"/>
          <w:highlight w:val="none"/>
          <w:shd w:val="clear" w:color="auto" w:fill="auto"/>
        </w:rPr>
        <w:t>做出的处置决定及相关通知、公告自</w:t>
      </w:r>
      <w:r>
        <w:rPr>
          <w:rFonts w:hint="eastAsia" w:ascii="仿宋" w:hAnsi="仿宋" w:eastAsia="仿宋"/>
          <w:b/>
          <w:color w:val="auto"/>
          <w:sz w:val="30"/>
          <w:szCs w:val="30"/>
          <w:highlight w:val="none"/>
          <w:shd w:val="clear" w:color="auto" w:fill="auto"/>
        </w:rPr>
        <w:t>甲方</w:t>
      </w:r>
      <w:r>
        <w:rPr>
          <w:rFonts w:ascii="仿宋" w:hAnsi="仿宋" w:eastAsia="仿宋"/>
          <w:b/>
          <w:color w:val="auto"/>
          <w:sz w:val="30"/>
          <w:szCs w:val="30"/>
          <w:highlight w:val="none"/>
          <w:shd w:val="clear" w:color="auto" w:fill="auto"/>
        </w:rPr>
        <w:t>发出（向</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报备的联系地址</w:t>
      </w:r>
      <w:r>
        <w:rPr>
          <w:rFonts w:hint="eastAsia" w:ascii="仿宋" w:hAnsi="仿宋" w:eastAsia="仿宋"/>
          <w:b/>
          <w:color w:val="auto"/>
          <w:sz w:val="30"/>
          <w:szCs w:val="30"/>
          <w:highlight w:val="none"/>
          <w:shd w:val="clear" w:color="auto" w:fill="auto"/>
        </w:rPr>
        <w:t>发</w:t>
      </w:r>
      <w:r>
        <w:rPr>
          <w:rFonts w:ascii="仿宋" w:hAnsi="仿宋" w:eastAsia="仿宋"/>
          <w:b/>
          <w:color w:val="auto"/>
          <w:sz w:val="30"/>
          <w:szCs w:val="30"/>
          <w:highlight w:val="none"/>
          <w:shd w:val="clear" w:color="auto" w:fill="auto"/>
        </w:rPr>
        <w:t>出或通过交易系统发出等方式之一）之时生效。</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十四</w:t>
      </w:r>
      <w:r>
        <w:rPr>
          <w:rFonts w:ascii="仿宋" w:hAnsi="仿宋" w:eastAsia="仿宋"/>
          <w:color w:val="auto"/>
          <w:sz w:val="30"/>
          <w:szCs w:val="30"/>
          <w:highlight w:val="none"/>
          <w:shd w:val="clear" w:color="auto" w:fill="auto"/>
        </w:rPr>
        <w:t>条</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当</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依法协助司法机关办理保全、强制执行、调查取证等相关事宜时，由此导致</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风险状况发生变化，</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同意自行承担风险控制责任。如果</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账户资金因</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原因导致资金被冻结、保全</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强制执行的，</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接到</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通知后应立即向</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提供等额货币资金的担保，并配合</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积极解决前述问题。</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第十五</w:t>
      </w:r>
      <w:r>
        <w:rPr>
          <w:rFonts w:ascii="仿宋" w:hAnsi="仿宋" w:eastAsia="仿宋"/>
          <w:color w:val="auto"/>
          <w:sz w:val="30"/>
          <w:szCs w:val="30"/>
          <w:highlight w:val="none"/>
          <w:shd w:val="clear" w:color="auto" w:fill="auto"/>
        </w:rPr>
        <w:t>条</w:t>
      </w:r>
      <w:r>
        <w:rPr>
          <w:rFonts w:hint="eastAsia" w:ascii="仿宋" w:hAnsi="仿宋" w:eastAsia="仿宋"/>
          <w:color w:val="auto"/>
          <w:sz w:val="30"/>
          <w:szCs w:val="30"/>
          <w:highlight w:val="none"/>
          <w:shd w:val="clear" w:color="auto" w:fill="auto"/>
        </w:rPr>
        <w:t xml:space="preserve">  本协议自甲乙双方签字盖章之日起生效。本协议的有效期自签订</w:t>
      </w:r>
      <w:r>
        <w:rPr>
          <w:rFonts w:ascii="仿宋" w:hAnsi="仿宋" w:eastAsia="仿宋"/>
          <w:color w:val="auto"/>
          <w:sz w:val="30"/>
          <w:szCs w:val="30"/>
          <w:highlight w:val="none"/>
          <w:shd w:val="clear" w:color="auto" w:fill="auto"/>
        </w:rPr>
        <w:t>之日</w:t>
      </w:r>
      <w:r>
        <w:rPr>
          <w:rFonts w:hint="eastAsia" w:ascii="仿宋" w:hAnsi="仿宋" w:eastAsia="仿宋"/>
          <w:color w:val="auto"/>
          <w:sz w:val="30"/>
          <w:szCs w:val="30"/>
          <w:highlight w:val="none"/>
          <w:shd w:val="clear" w:color="auto" w:fill="auto"/>
        </w:rPr>
        <w:t>起五年，</w:t>
      </w:r>
      <w:r>
        <w:rPr>
          <w:rFonts w:ascii="仿宋" w:hAnsi="仿宋" w:eastAsia="仿宋"/>
          <w:color w:val="auto"/>
          <w:sz w:val="30"/>
          <w:szCs w:val="30"/>
          <w:highlight w:val="none"/>
          <w:shd w:val="clear" w:color="auto" w:fill="auto"/>
        </w:rPr>
        <w:t>到期后</w:t>
      </w:r>
      <w:r>
        <w:rPr>
          <w:rFonts w:hint="eastAsia" w:ascii="仿宋" w:hAnsi="仿宋" w:eastAsia="仿宋"/>
          <w:color w:val="auto"/>
          <w:sz w:val="30"/>
          <w:szCs w:val="30"/>
          <w:highlight w:val="none"/>
          <w:shd w:val="clear" w:color="auto" w:fill="auto"/>
        </w:rPr>
        <w:t>如</w:t>
      </w:r>
      <w:r>
        <w:rPr>
          <w:rFonts w:ascii="仿宋" w:hAnsi="仿宋" w:eastAsia="仿宋"/>
          <w:color w:val="auto"/>
          <w:sz w:val="30"/>
          <w:szCs w:val="30"/>
          <w:highlight w:val="none"/>
          <w:shd w:val="clear" w:color="auto" w:fill="auto"/>
        </w:rPr>
        <w:t>双方无异议，协议可自动顺延至</w:t>
      </w:r>
      <w:r>
        <w:rPr>
          <w:rFonts w:hint="eastAsia" w:ascii="仿宋" w:hAnsi="仿宋" w:eastAsia="仿宋"/>
          <w:color w:val="auto"/>
          <w:sz w:val="30"/>
          <w:szCs w:val="30"/>
          <w:highlight w:val="none"/>
          <w:shd w:val="clear" w:color="auto" w:fill="auto"/>
        </w:rPr>
        <w:t>一</w:t>
      </w:r>
      <w:r>
        <w:rPr>
          <w:rFonts w:ascii="仿宋" w:hAnsi="仿宋" w:eastAsia="仿宋"/>
          <w:color w:val="auto"/>
          <w:sz w:val="30"/>
          <w:szCs w:val="30"/>
          <w:highlight w:val="none"/>
          <w:shd w:val="clear" w:color="auto" w:fill="auto"/>
        </w:rPr>
        <w:t>方</w:t>
      </w:r>
      <w:r>
        <w:rPr>
          <w:rFonts w:hint="eastAsia" w:ascii="仿宋" w:hAnsi="仿宋" w:eastAsia="仿宋"/>
          <w:color w:val="auto"/>
          <w:sz w:val="30"/>
          <w:szCs w:val="30"/>
          <w:highlight w:val="none"/>
          <w:shd w:val="clear" w:color="auto" w:fill="auto"/>
        </w:rPr>
        <w:t>提出</w:t>
      </w:r>
      <w:r>
        <w:rPr>
          <w:rFonts w:ascii="仿宋" w:hAnsi="仿宋" w:eastAsia="仿宋"/>
          <w:color w:val="auto"/>
          <w:sz w:val="30"/>
          <w:szCs w:val="30"/>
          <w:highlight w:val="none"/>
          <w:shd w:val="clear" w:color="auto" w:fill="auto"/>
        </w:rPr>
        <w:t>解除</w:t>
      </w:r>
      <w:r>
        <w:rPr>
          <w:rFonts w:hint="eastAsia" w:ascii="仿宋" w:hAnsi="仿宋" w:eastAsia="仿宋"/>
          <w:color w:val="auto"/>
          <w:sz w:val="30"/>
          <w:szCs w:val="30"/>
          <w:highlight w:val="none"/>
          <w:shd w:val="clear" w:color="auto" w:fill="auto"/>
        </w:rPr>
        <w:t>协议</w:t>
      </w:r>
      <w:r>
        <w:rPr>
          <w:rFonts w:ascii="仿宋" w:hAnsi="仿宋" w:eastAsia="仿宋"/>
          <w:color w:val="auto"/>
          <w:sz w:val="30"/>
          <w:szCs w:val="30"/>
          <w:highlight w:val="none"/>
          <w:shd w:val="clear" w:color="auto" w:fill="auto"/>
        </w:rPr>
        <w:t>为止。</w:t>
      </w:r>
      <w:r>
        <w:rPr>
          <w:rFonts w:hint="eastAsia" w:ascii="仿宋" w:hAnsi="仿宋" w:eastAsia="仿宋"/>
          <w:color w:val="auto"/>
          <w:sz w:val="30"/>
          <w:szCs w:val="30"/>
          <w:highlight w:val="none"/>
          <w:shd w:val="clear" w:color="auto" w:fill="auto"/>
        </w:rPr>
        <w:t>若甲方</w:t>
      </w:r>
      <w:r>
        <w:rPr>
          <w:rFonts w:ascii="仿宋" w:hAnsi="仿宋" w:eastAsia="仿宋"/>
          <w:color w:val="auto"/>
          <w:sz w:val="30"/>
          <w:szCs w:val="30"/>
          <w:highlight w:val="none"/>
          <w:shd w:val="clear" w:color="auto" w:fill="auto"/>
        </w:rPr>
        <w:t>依据《</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石油天然气交易中心会员管理办法（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）》的规定取消乙方</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资格的，本协议</w:t>
      </w:r>
      <w:r>
        <w:rPr>
          <w:rFonts w:hint="eastAsia" w:ascii="仿宋" w:hAnsi="仿宋" w:eastAsia="仿宋"/>
          <w:color w:val="auto"/>
          <w:sz w:val="30"/>
          <w:szCs w:val="30"/>
          <w:highlight w:val="none"/>
          <w:shd w:val="clear" w:color="auto" w:fill="auto"/>
        </w:rPr>
        <w:t>自动</w:t>
      </w:r>
      <w:r>
        <w:rPr>
          <w:rFonts w:ascii="仿宋" w:hAnsi="仿宋" w:eastAsia="仿宋"/>
          <w:color w:val="auto"/>
          <w:sz w:val="30"/>
          <w:szCs w:val="30"/>
          <w:highlight w:val="none"/>
          <w:shd w:val="clear" w:color="auto" w:fill="auto"/>
        </w:rPr>
        <w:t>终止。</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本协议的终止或解除</w:t>
      </w:r>
      <w:r>
        <w:rPr>
          <w:rFonts w:ascii="仿宋" w:hAnsi="仿宋" w:eastAsia="仿宋"/>
          <w:color w:val="auto"/>
          <w:sz w:val="30"/>
          <w:szCs w:val="30"/>
          <w:highlight w:val="none"/>
          <w:shd w:val="clear" w:color="auto" w:fill="auto"/>
        </w:rPr>
        <w:t>不影响乙方在</w:t>
      </w:r>
      <w:r>
        <w:rPr>
          <w:rFonts w:hint="eastAsia" w:ascii="仿宋" w:hAnsi="仿宋" w:eastAsia="仿宋"/>
          <w:color w:val="auto"/>
          <w:sz w:val="30"/>
          <w:szCs w:val="30"/>
          <w:highlight w:val="none"/>
          <w:shd w:val="clear" w:color="auto" w:fill="auto"/>
        </w:rPr>
        <w:t>协议终止或解除前已</w:t>
      </w:r>
      <w:r>
        <w:rPr>
          <w:rFonts w:ascii="仿宋" w:hAnsi="仿宋" w:eastAsia="仿宋"/>
          <w:color w:val="auto"/>
          <w:sz w:val="30"/>
          <w:szCs w:val="30"/>
          <w:highlight w:val="none"/>
          <w:shd w:val="clear" w:color="auto" w:fill="auto"/>
        </w:rPr>
        <w:t>达成的</w:t>
      </w:r>
      <w:r>
        <w:rPr>
          <w:rFonts w:hint="eastAsia" w:ascii="仿宋" w:hAnsi="仿宋" w:eastAsia="仿宋"/>
          <w:color w:val="auto"/>
          <w:sz w:val="30"/>
          <w:szCs w:val="30"/>
          <w:highlight w:val="none"/>
          <w:shd w:val="clear" w:color="auto" w:fill="auto"/>
        </w:rPr>
        <w:t>电子</w:t>
      </w:r>
      <w:r>
        <w:rPr>
          <w:rFonts w:ascii="仿宋" w:hAnsi="仿宋" w:eastAsia="仿宋"/>
          <w:color w:val="auto"/>
          <w:sz w:val="30"/>
          <w:szCs w:val="30"/>
          <w:highlight w:val="none"/>
          <w:shd w:val="clear" w:color="auto" w:fill="auto"/>
        </w:rPr>
        <w:t>交易合同</w:t>
      </w:r>
      <w:r>
        <w:rPr>
          <w:rFonts w:hint="eastAsia" w:ascii="仿宋" w:hAnsi="仿宋" w:eastAsia="仿宋"/>
          <w:color w:val="auto"/>
          <w:sz w:val="30"/>
          <w:szCs w:val="30"/>
          <w:highlight w:val="none"/>
          <w:shd w:val="clear" w:color="auto" w:fill="auto"/>
        </w:rPr>
        <w:t>或订单</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履行</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应在</w:t>
      </w:r>
      <w:r>
        <w:rPr>
          <w:rFonts w:hint="eastAsia" w:ascii="仿宋" w:hAnsi="仿宋" w:eastAsia="仿宋"/>
          <w:color w:val="auto"/>
          <w:sz w:val="30"/>
          <w:szCs w:val="30"/>
          <w:highlight w:val="none"/>
          <w:shd w:val="clear" w:color="auto" w:fill="auto"/>
        </w:rPr>
        <w:t>本协议终止或解除后将前述</w:t>
      </w:r>
      <w:r>
        <w:rPr>
          <w:rFonts w:ascii="仿宋" w:hAnsi="仿宋" w:eastAsia="仿宋"/>
          <w:color w:val="auto"/>
          <w:sz w:val="30"/>
          <w:szCs w:val="30"/>
          <w:highlight w:val="none"/>
          <w:shd w:val="clear" w:color="auto" w:fill="auto"/>
        </w:rPr>
        <w:t>合同</w:t>
      </w:r>
      <w:r>
        <w:rPr>
          <w:rFonts w:hint="eastAsia" w:ascii="仿宋" w:hAnsi="仿宋" w:eastAsia="仿宋"/>
          <w:color w:val="auto"/>
          <w:sz w:val="30"/>
          <w:szCs w:val="30"/>
          <w:highlight w:val="none"/>
          <w:shd w:val="clear" w:color="auto" w:fill="auto"/>
        </w:rPr>
        <w:t>或订单</w:t>
      </w:r>
      <w:r>
        <w:rPr>
          <w:rFonts w:ascii="仿宋" w:hAnsi="仿宋" w:eastAsia="仿宋"/>
          <w:color w:val="auto"/>
          <w:sz w:val="30"/>
          <w:szCs w:val="30"/>
          <w:highlight w:val="none"/>
          <w:shd w:val="clear" w:color="auto" w:fill="auto"/>
        </w:rPr>
        <w:t>履行完毕</w:t>
      </w:r>
      <w:r>
        <w:rPr>
          <w:rFonts w:hint="eastAsia" w:ascii="仿宋" w:hAnsi="仿宋" w:eastAsia="仿宋"/>
          <w:color w:val="auto"/>
          <w:sz w:val="30"/>
          <w:szCs w:val="30"/>
          <w:highlight w:val="none"/>
          <w:shd w:val="clear" w:color="auto" w:fill="auto"/>
        </w:rPr>
        <w:t>并</w:t>
      </w:r>
      <w:r>
        <w:rPr>
          <w:rFonts w:ascii="仿宋" w:hAnsi="仿宋" w:eastAsia="仿宋"/>
          <w:color w:val="auto"/>
          <w:sz w:val="30"/>
          <w:szCs w:val="30"/>
          <w:highlight w:val="none"/>
          <w:shd w:val="clear" w:color="auto" w:fill="auto"/>
        </w:rPr>
        <w:t>办理完毕相关后续事宜。</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第十六条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甲方制定</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交易管理办法</w:t>
      </w:r>
      <w:r>
        <w:rPr>
          <w:rFonts w:hint="eastAsia" w:ascii="仿宋" w:hAnsi="仿宋" w:eastAsia="仿宋"/>
          <w:color w:val="auto"/>
          <w:sz w:val="30"/>
          <w:szCs w:val="30"/>
          <w:highlight w:val="none"/>
          <w:shd w:val="clear" w:color="auto" w:fill="auto"/>
        </w:rPr>
        <w:t>》及</w:t>
      </w:r>
      <w:r>
        <w:rPr>
          <w:rFonts w:ascii="仿宋" w:hAnsi="仿宋" w:eastAsia="仿宋"/>
          <w:color w:val="auto"/>
          <w:sz w:val="30"/>
          <w:szCs w:val="30"/>
          <w:highlight w:val="none"/>
          <w:shd w:val="clear" w:color="auto" w:fill="auto"/>
        </w:rPr>
        <w:t>其他规定是本协议</w:t>
      </w:r>
      <w:r>
        <w:rPr>
          <w:rFonts w:hint="eastAsia" w:ascii="仿宋" w:hAnsi="仿宋" w:eastAsia="仿宋"/>
          <w:color w:val="auto"/>
          <w:sz w:val="30"/>
          <w:szCs w:val="30"/>
          <w:highlight w:val="none"/>
          <w:shd w:val="clear" w:color="auto" w:fill="auto"/>
        </w:rPr>
        <w:t>不可分割</w:t>
      </w:r>
      <w:r>
        <w:rPr>
          <w:rFonts w:ascii="仿宋" w:hAnsi="仿宋" w:eastAsia="仿宋"/>
          <w:color w:val="auto"/>
          <w:sz w:val="30"/>
          <w:szCs w:val="30"/>
          <w:highlight w:val="none"/>
          <w:shd w:val="clear" w:color="auto" w:fill="auto"/>
        </w:rPr>
        <w:t>的组成</w:t>
      </w:r>
      <w:r>
        <w:rPr>
          <w:rFonts w:hint="eastAsia" w:ascii="仿宋" w:hAnsi="仿宋" w:eastAsia="仿宋"/>
          <w:color w:val="auto"/>
          <w:sz w:val="30"/>
          <w:szCs w:val="30"/>
          <w:highlight w:val="none"/>
          <w:shd w:val="clear" w:color="auto" w:fill="auto"/>
        </w:rPr>
        <w:t>部分</w:t>
      </w:r>
      <w:r>
        <w:rPr>
          <w:rFonts w:ascii="仿宋" w:hAnsi="仿宋" w:eastAsia="仿宋"/>
          <w:color w:val="auto"/>
          <w:sz w:val="30"/>
          <w:szCs w:val="30"/>
          <w:highlight w:val="none"/>
          <w:shd w:val="clear" w:color="auto" w:fill="auto"/>
        </w:rPr>
        <w:t>。</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第十七条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本协议未尽事宜，甲乙双方将本着友好、平等、互利原则，另行签订补充协议。补充协议与本协议具有同等法律效力。</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 xml:space="preserve">第十八条 </w:t>
      </w:r>
      <w:r>
        <w:rPr>
          <w:rFonts w:ascii="仿宋" w:hAnsi="仿宋" w:eastAsia="仿宋"/>
          <w:b/>
          <w:bCs/>
          <w:color w:val="auto"/>
          <w:sz w:val="30"/>
          <w:szCs w:val="30"/>
          <w:highlight w:val="none"/>
          <w:shd w:val="clear" w:color="auto" w:fill="auto"/>
        </w:rPr>
        <w:t xml:space="preserve"> </w:t>
      </w:r>
      <w:r>
        <w:rPr>
          <w:rFonts w:hint="eastAsia" w:ascii="仿宋" w:hAnsi="仿宋" w:eastAsia="仿宋"/>
          <w:b/>
          <w:bCs/>
          <w:color w:val="auto"/>
          <w:sz w:val="30"/>
          <w:szCs w:val="30"/>
          <w:highlight w:val="none"/>
          <w:shd w:val="clear" w:color="auto" w:fill="auto"/>
        </w:rPr>
        <w:t>凡因本</w:t>
      </w:r>
      <w:r>
        <w:rPr>
          <w:rFonts w:hint="eastAsia" w:ascii="仿宋" w:hAnsi="仿宋" w:eastAsia="仿宋"/>
          <w:b/>
          <w:bCs/>
          <w:color w:val="auto"/>
          <w:sz w:val="30"/>
          <w:szCs w:val="30"/>
          <w:highlight w:val="none"/>
          <w:shd w:val="clear" w:color="auto" w:fill="auto"/>
          <w:lang w:eastAsia="zh-Hans"/>
        </w:rPr>
        <w:t>协议</w:t>
      </w:r>
      <w:r>
        <w:rPr>
          <w:rFonts w:hint="eastAsia" w:ascii="仿宋" w:hAnsi="仿宋" w:eastAsia="仿宋"/>
          <w:b/>
          <w:bCs/>
          <w:color w:val="auto"/>
          <w:sz w:val="30"/>
          <w:szCs w:val="30"/>
          <w:highlight w:val="none"/>
          <w:shd w:val="clear" w:color="auto" w:fill="auto"/>
        </w:rPr>
        <w:t>引起的或与本协议有关的一切争议，双方应当首先通过友好协商解决；如协商不成，均应提交上海仲裁委员会，按照申请仲裁时该会现行有效的仲裁规则在上海进行仲裁。仲裁应适用中华人民共和国法律。仲裁裁决是终局的，对双方均有约束力。</w:t>
      </w:r>
    </w:p>
    <w:p>
      <w:pPr>
        <w:spacing w:before="240" w:after="240" w:line="360" w:lineRule="auto"/>
        <w:ind w:left="-141" w:leftChars="-67" w:right="-199" w:rightChars="-95" w:firstLine="569" w:firstLineChars="189"/>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十九</w:t>
      </w:r>
      <w:r>
        <w:rPr>
          <w:rFonts w:ascii="仿宋" w:hAnsi="仿宋" w:eastAsia="仿宋"/>
          <w:b/>
          <w:bCs/>
          <w:color w:val="auto"/>
          <w:sz w:val="30"/>
          <w:szCs w:val="30"/>
          <w:highlight w:val="none"/>
          <w:shd w:val="clear" w:color="auto" w:fill="auto"/>
        </w:rPr>
        <w:t xml:space="preserve">条 </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任何一方</w:t>
      </w:r>
      <w:r>
        <w:rPr>
          <w:rFonts w:hint="eastAsia" w:ascii="仿宋" w:hAnsi="仿宋" w:eastAsia="仿宋"/>
          <w:b/>
          <w:bCs/>
          <w:color w:val="auto"/>
          <w:sz w:val="30"/>
          <w:szCs w:val="30"/>
          <w:highlight w:val="none"/>
          <w:shd w:val="clear" w:color="auto" w:fill="auto"/>
        </w:rPr>
        <w:t>拟变更本</w:t>
      </w:r>
      <w:r>
        <w:rPr>
          <w:rFonts w:ascii="仿宋" w:hAnsi="仿宋" w:eastAsia="仿宋"/>
          <w:b/>
          <w:bCs/>
          <w:color w:val="auto"/>
          <w:sz w:val="30"/>
          <w:szCs w:val="30"/>
          <w:highlight w:val="none"/>
          <w:shd w:val="clear" w:color="auto" w:fill="auto"/>
        </w:rPr>
        <w:t>合同</w:t>
      </w:r>
      <w:r>
        <w:rPr>
          <w:rFonts w:hint="eastAsia" w:ascii="仿宋" w:hAnsi="仿宋" w:eastAsia="仿宋"/>
          <w:b/>
          <w:bCs/>
          <w:color w:val="auto"/>
          <w:sz w:val="30"/>
          <w:szCs w:val="30"/>
          <w:highlight w:val="none"/>
          <w:shd w:val="clear" w:color="auto" w:fill="auto"/>
        </w:rPr>
        <w:t>、开户登记材料</w:t>
      </w:r>
      <w:r>
        <w:rPr>
          <w:rFonts w:ascii="仿宋" w:hAnsi="仿宋" w:eastAsia="仿宋"/>
          <w:b/>
          <w:bCs/>
          <w:color w:val="auto"/>
          <w:sz w:val="30"/>
          <w:szCs w:val="30"/>
          <w:highlight w:val="none"/>
          <w:shd w:val="clear" w:color="auto" w:fill="auto"/>
        </w:rPr>
        <w:t>及交易系统内预留的通信地址、电话、电子邮箱、联系人时，</w:t>
      </w:r>
      <w:r>
        <w:rPr>
          <w:rFonts w:hint="eastAsia" w:ascii="仿宋" w:hAnsi="仿宋" w:eastAsia="仿宋"/>
          <w:b/>
          <w:bCs/>
          <w:color w:val="auto"/>
          <w:sz w:val="30"/>
          <w:szCs w:val="30"/>
          <w:highlight w:val="none"/>
          <w:shd w:val="clear" w:color="auto" w:fill="auto"/>
        </w:rPr>
        <w:t>应提前</w:t>
      </w:r>
      <w:r>
        <w:rPr>
          <w:rFonts w:ascii="仿宋" w:hAnsi="仿宋" w:eastAsia="仿宋"/>
          <w:b/>
          <w:bCs/>
          <w:color w:val="auto"/>
          <w:sz w:val="30"/>
          <w:szCs w:val="30"/>
          <w:highlight w:val="none"/>
          <w:shd w:val="clear" w:color="auto" w:fill="auto"/>
        </w:rPr>
        <w:t>通知对方。因</w:t>
      </w:r>
      <w:r>
        <w:rPr>
          <w:rFonts w:hint="eastAsia" w:ascii="仿宋" w:hAnsi="仿宋" w:eastAsia="仿宋"/>
          <w:b/>
          <w:bCs/>
          <w:color w:val="auto"/>
          <w:sz w:val="30"/>
          <w:szCs w:val="30"/>
          <w:highlight w:val="none"/>
          <w:shd w:val="clear" w:color="auto" w:fill="auto"/>
        </w:rPr>
        <w:t>擅自变更联系方式导致相对方无法及时送达消息，由此</w:t>
      </w:r>
      <w:r>
        <w:rPr>
          <w:rFonts w:ascii="仿宋" w:hAnsi="仿宋" w:eastAsia="仿宋"/>
          <w:b/>
          <w:bCs/>
          <w:color w:val="auto"/>
          <w:sz w:val="30"/>
          <w:szCs w:val="30"/>
          <w:highlight w:val="none"/>
          <w:shd w:val="clear" w:color="auto" w:fill="auto"/>
        </w:rPr>
        <w:t>造成的损失由过错方承担责任。</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第二十条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本协议</w:t>
      </w:r>
      <w:r>
        <w:rPr>
          <w:rFonts w:ascii="仿宋" w:hAnsi="仿宋" w:eastAsia="仿宋"/>
          <w:color w:val="auto"/>
          <w:sz w:val="30"/>
          <w:szCs w:val="30"/>
          <w:highlight w:val="none"/>
          <w:shd w:val="clear" w:color="auto" w:fill="auto"/>
        </w:rPr>
        <w:t>所</w:t>
      </w:r>
      <w:r>
        <w:rPr>
          <w:rFonts w:hint="eastAsia" w:ascii="仿宋" w:hAnsi="仿宋" w:eastAsia="仿宋"/>
          <w:color w:val="auto"/>
          <w:sz w:val="30"/>
          <w:szCs w:val="30"/>
          <w:highlight w:val="none"/>
          <w:shd w:val="clear" w:color="auto" w:fill="auto"/>
        </w:rPr>
        <w:t>称</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其他</w:t>
      </w:r>
      <w:r>
        <w:rPr>
          <w:rFonts w:ascii="仿宋" w:hAnsi="仿宋" w:eastAsia="仿宋"/>
          <w:color w:val="auto"/>
          <w:sz w:val="30"/>
          <w:szCs w:val="30"/>
          <w:highlight w:val="none"/>
          <w:shd w:val="clear" w:color="auto" w:fill="auto"/>
        </w:rPr>
        <w:t>规定”</w:t>
      </w:r>
      <w:r>
        <w:rPr>
          <w:rFonts w:hint="eastAsia" w:ascii="仿宋" w:hAnsi="仿宋" w:eastAsia="仿宋"/>
          <w:color w:val="auto"/>
          <w:sz w:val="30"/>
          <w:szCs w:val="30"/>
          <w:highlight w:val="none"/>
          <w:shd w:val="clear" w:color="auto" w:fill="auto"/>
        </w:rPr>
        <w:t>包括</w:t>
      </w:r>
      <w:r>
        <w:rPr>
          <w:rFonts w:ascii="仿宋" w:hAnsi="仿宋" w:eastAsia="仿宋"/>
          <w:color w:val="auto"/>
          <w:sz w:val="30"/>
          <w:szCs w:val="30"/>
          <w:highlight w:val="none"/>
          <w:shd w:val="clear" w:color="auto" w:fill="auto"/>
        </w:rPr>
        <w:t>但不限于《</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石油天然气交易中心会员管理办法（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及甲方官网上公布的业务规则、规章制度、协议合约、通知公告和警示提示等文件。</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第二十一</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lang w:eastAsia="zh-Hans"/>
        </w:rPr>
        <w:t>双方同意且承诺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乙</w:t>
      </w:r>
      <w:r>
        <w:rPr>
          <w:rFonts w:hint="eastAsia" w:ascii="仿宋" w:hAnsi="仿宋" w:eastAsia="仿宋"/>
          <w:color w:val="auto"/>
          <w:sz w:val="30"/>
          <w:szCs w:val="30"/>
          <w:highlight w:val="none"/>
          <w:shd w:val="clear" w:color="auto" w:fill="auto"/>
          <w:lang w:eastAsia="zh-Hans"/>
        </w:rPr>
        <w:t>方已取得</w:t>
      </w:r>
      <w:r>
        <w:rPr>
          <w:rFonts w:hint="eastAsia" w:ascii="仿宋" w:hAnsi="仿宋" w:eastAsia="仿宋"/>
          <w:color w:val="auto"/>
          <w:sz w:val="30"/>
          <w:szCs w:val="30"/>
          <w:highlight w:val="none"/>
          <w:shd w:val="clear" w:color="auto" w:fill="auto"/>
        </w:rPr>
        <w:t>签署</w:t>
      </w:r>
      <w:r>
        <w:rPr>
          <w:rFonts w:hint="eastAsia" w:ascii="仿宋" w:hAnsi="仿宋" w:eastAsia="仿宋"/>
          <w:color w:val="auto"/>
          <w:sz w:val="30"/>
          <w:szCs w:val="30"/>
          <w:highlight w:val="none"/>
          <w:shd w:val="clear" w:color="auto" w:fill="auto"/>
          <w:lang w:eastAsia="zh-Hans"/>
        </w:rPr>
        <w:t>和履行本协议所需</w:t>
      </w:r>
      <w:r>
        <w:rPr>
          <w:rFonts w:hint="eastAsia"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lang w:eastAsia="zh-Hans"/>
        </w:rPr>
        <w:t>一切</w:t>
      </w:r>
      <w:r>
        <w:rPr>
          <w:rFonts w:hint="eastAsia" w:ascii="仿宋" w:hAnsi="仿宋" w:eastAsia="仿宋"/>
          <w:color w:val="auto"/>
          <w:sz w:val="30"/>
          <w:szCs w:val="30"/>
          <w:highlight w:val="none"/>
          <w:shd w:val="clear" w:color="auto" w:fill="auto"/>
        </w:rPr>
        <w:t>资格</w:t>
      </w:r>
      <w:r>
        <w:rPr>
          <w:rFonts w:hint="eastAsia" w:ascii="仿宋" w:hAnsi="仿宋" w:eastAsia="仿宋"/>
          <w:color w:val="auto"/>
          <w:sz w:val="30"/>
          <w:szCs w:val="30"/>
          <w:highlight w:val="none"/>
          <w:shd w:val="clear" w:color="auto" w:fill="auto"/>
          <w:lang w:eastAsia="zh-Hans"/>
        </w:rPr>
        <w:t>资质和授权许可</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包括但不限于企业法人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内部</w:t>
      </w:r>
      <w:r>
        <w:rPr>
          <w:rFonts w:hint="eastAsia" w:ascii="仿宋" w:hAnsi="仿宋" w:eastAsia="仿宋"/>
          <w:color w:val="auto"/>
          <w:sz w:val="30"/>
          <w:szCs w:val="30"/>
          <w:highlight w:val="none"/>
          <w:shd w:val="clear" w:color="auto" w:fill="auto"/>
        </w:rPr>
        <w:t>有权机构</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国家有权机关</w:t>
      </w:r>
      <w:r>
        <w:rPr>
          <w:rFonts w:hint="eastAsia" w:ascii="仿宋" w:hAnsi="仿宋" w:eastAsia="仿宋"/>
          <w:color w:val="auto"/>
          <w:sz w:val="30"/>
          <w:szCs w:val="30"/>
          <w:highlight w:val="none"/>
          <w:shd w:val="clear" w:color="auto" w:fill="auto"/>
          <w:lang w:eastAsia="zh-Hans"/>
        </w:rPr>
        <w:t>及监管机构</w:t>
      </w:r>
      <w:r>
        <w:rPr>
          <w:rFonts w:hint="eastAsia"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lang w:eastAsia="zh-Hans"/>
        </w:rPr>
        <w:t>授权</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决议</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批准</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许可</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符合各自</w:t>
      </w:r>
      <w:r>
        <w:rPr>
          <w:rFonts w:hint="eastAsia" w:ascii="仿宋" w:hAnsi="仿宋" w:eastAsia="仿宋"/>
          <w:color w:val="auto"/>
          <w:sz w:val="30"/>
          <w:szCs w:val="30"/>
          <w:highlight w:val="none"/>
          <w:shd w:val="clear" w:color="auto" w:fill="auto"/>
        </w:rPr>
        <w:t>章程或</w:t>
      </w:r>
      <w:r>
        <w:rPr>
          <w:rFonts w:hint="eastAsia" w:ascii="仿宋" w:hAnsi="仿宋" w:eastAsia="仿宋"/>
          <w:color w:val="auto"/>
          <w:sz w:val="30"/>
          <w:szCs w:val="30"/>
          <w:highlight w:val="none"/>
          <w:shd w:val="clear" w:color="auto" w:fill="auto"/>
          <w:lang w:eastAsia="zh-Hans"/>
        </w:rPr>
        <w:t>其他内部规范性文件</w:t>
      </w:r>
      <w:r>
        <w:rPr>
          <w:rFonts w:hint="eastAsia" w:ascii="仿宋" w:hAnsi="仿宋" w:eastAsia="仿宋"/>
          <w:color w:val="auto"/>
          <w:sz w:val="30"/>
          <w:szCs w:val="30"/>
          <w:highlight w:val="none"/>
          <w:shd w:val="clear" w:color="auto" w:fill="auto"/>
        </w:rPr>
        <w:t>的规定，不违反各自订立的任何其他协议。</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eastAsia="zh-Hans"/>
        </w:rPr>
        <w:t>第</w:t>
      </w:r>
      <w:r>
        <w:rPr>
          <w:rFonts w:hint="eastAsia" w:ascii="仿宋" w:hAnsi="仿宋" w:eastAsia="仿宋"/>
          <w:color w:val="auto"/>
          <w:sz w:val="30"/>
          <w:szCs w:val="30"/>
          <w:highlight w:val="none"/>
          <w:shd w:val="clear" w:color="auto" w:fill="auto"/>
        </w:rPr>
        <w:t>二十二</w:t>
      </w:r>
      <w:r>
        <w:rPr>
          <w:rFonts w:hint="eastAsia" w:ascii="仿宋" w:hAnsi="仿宋" w:eastAsia="仿宋"/>
          <w:color w:val="auto"/>
          <w:sz w:val="30"/>
          <w:szCs w:val="30"/>
          <w:highlight w:val="none"/>
          <w:shd w:val="clear" w:color="auto" w:fill="auto"/>
          <w:lang w:eastAsia="zh-Hans"/>
        </w:rPr>
        <w:t>条</w:t>
      </w:r>
      <w:r>
        <w:rPr>
          <w:rFonts w:ascii="仿宋" w:hAnsi="仿宋" w:eastAsia="仿宋"/>
          <w:color w:val="auto"/>
          <w:sz w:val="30"/>
          <w:szCs w:val="30"/>
          <w:highlight w:val="none"/>
          <w:shd w:val="clear" w:color="auto" w:fill="auto"/>
          <w:lang w:eastAsia="zh-Hans"/>
        </w:rPr>
        <w:t xml:space="preserve">  </w:t>
      </w:r>
      <w:r>
        <w:rPr>
          <w:rFonts w:hint="eastAsia" w:ascii="仿宋" w:hAnsi="仿宋" w:eastAsia="仿宋"/>
          <w:color w:val="auto"/>
          <w:sz w:val="30"/>
          <w:szCs w:val="30"/>
          <w:highlight w:val="none"/>
          <w:shd w:val="clear" w:color="auto" w:fill="auto"/>
        </w:rPr>
        <w:t>本协议经双方法定代表人</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负责人</w:t>
      </w:r>
      <w:r>
        <w:rPr>
          <w:rFonts w:hint="eastAsia" w:ascii="仿宋" w:hAnsi="仿宋" w:eastAsia="仿宋"/>
          <w:color w:val="auto"/>
          <w:sz w:val="30"/>
          <w:szCs w:val="30"/>
          <w:highlight w:val="none"/>
          <w:shd w:val="clear" w:color="auto" w:fill="auto"/>
        </w:rPr>
        <w:t>或授权代表签字</w:t>
      </w:r>
      <w:r>
        <w:rPr>
          <w:rFonts w:hint="eastAsia" w:ascii="仿宋" w:hAnsi="仿宋" w:eastAsia="仿宋"/>
          <w:color w:val="auto"/>
          <w:sz w:val="30"/>
          <w:szCs w:val="30"/>
          <w:highlight w:val="none"/>
          <w:shd w:val="clear" w:color="auto" w:fill="auto"/>
          <w:lang w:eastAsia="zh-Hans"/>
        </w:rPr>
        <w:t>并加盖公章</w:t>
      </w:r>
      <w:r>
        <w:rPr>
          <w:rFonts w:hint="eastAsia" w:ascii="仿宋" w:hAnsi="仿宋" w:eastAsia="仿宋"/>
          <w:color w:val="auto"/>
          <w:sz w:val="30"/>
          <w:szCs w:val="30"/>
          <w:highlight w:val="none"/>
          <w:shd w:val="clear" w:color="auto" w:fill="auto"/>
        </w:rPr>
        <w:t>后生效。协议一式肆份，甲乙双方各执贰份。</w:t>
      </w:r>
    </w:p>
    <w:p>
      <w:pPr>
        <w:spacing w:before="240" w:after="240" w:line="360" w:lineRule="auto"/>
        <w:ind w:left="-141" w:leftChars="-67" w:right="-199" w:rightChars="-95" w:firstLine="569" w:firstLineChars="189"/>
        <w:jc w:val="left"/>
        <w:rPr>
          <w:rFonts w:ascii="仿宋" w:hAnsi="仿宋" w:eastAsia="仿宋"/>
          <w:b/>
          <w:color w:val="auto"/>
          <w:sz w:val="30"/>
          <w:szCs w:val="30"/>
          <w:highlight w:val="none"/>
          <w:shd w:val="clear" w:color="auto" w:fill="auto"/>
        </w:rPr>
      </w:pPr>
      <w:r>
        <w:rPr>
          <w:rFonts w:hint="eastAsia" w:ascii="仿宋" w:hAnsi="仿宋" w:eastAsia="仿宋"/>
          <w:b/>
          <w:color w:val="auto"/>
          <w:sz w:val="30"/>
          <w:szCs w:val="30"/>
          <w:highlight w:val="none"/>
          <w:shd w:val="clear" w:color="auto" w:fill="auto"/>
        </w:rPr>
        <w:t>甲乙双方确认</w:t>
      </w:r>
      <w:r>
        <w:rPr>
          <w:rFonts w:ascii="仿宋" w:hAnsi="仿宋" w:eastAsia="仿宋"/>
          <w:b/>
          <w:color w:val="auto"/>
          <w:sz w:val="30"/>
          <w:szCs w:val="30"/>
          <w:highlight w:val="none"/>
          <w:shd w:val="clear" w:color="auto" w:fill="auto"/>
        </w:rPr>
        <w:t>：</w:t>
      </w:r>
      <w:r>
        <w:rPr>
          <w:rFonts w:hint="eastAsia" w:ascii="仿宋" w:hAnsi="仿宋" w:eastAsia="仿宋"/>
          <w:b/>
          <w:color w:val="auto"/>
          <w:sz w:val="30"/>
          <w:szCs w:val="30"/>
          <w:highlight w:val="none"/>
          <w:shd w:val="clear" w:color="auto" w:fill="auto"/>
        </w:rPr>
        <w:t>甲方已向乙方提示了上述全部条款的含义，</w:t>
      </w:r>
      <w:r>
        <w:rPr>
          <w:rFonts w:ascii="仿宋" w:hAnsi="仿宋" w:eastAsia="仿宋"/>
          <w:b/>
          <w:color w:val="auto"/>
          <w:sz w:val="30"/>
          <w:szCs w:val="30"/>
          <w:highlight w:val="none"/>
          <w:shd w:val="clear" w:color="auto" w:fill="auto"/>
        </w:rPr>
        <w:t>特别是</w:t>
      </w:r>
      <w:r>
        <w:rPr>
          <w:rFonts w:hint="eastAsia" w:ascii="仿宋" w:hAnsi="仿宋" w:eastAsia="仿宋"/>
          <w:b/>
          <w:color w:val="auto"/>
          <w:sz w:val="30"/>
          <w:szCs w:val="30"/>
          <w:highlight w:val="none"/>
          <w:shd w:val="clear" w:color="auto" w:fill="auto"/>
        </w:rPr>
        <w:t>加粗</w:t>
      </w:r>
      <w:r>
        <w:rPr>
          <w:rFonts w:ascii="仿宋" w:hAnsi="仿宋" w:eastAsia="仿宋"/>
          <w:b/>
          <w:color w:val="auto"/>
          <w:sz w:val="30"/>
          <w:szCs w:val="30"/>
          <w:highlight w:val="none"/>
          <w:shd w:val="clear" w:color="auto" w:fill="auto"/>
        </w:rPr>
        <w:t>字</w:t>
      </w:r>
      <w:r>
        <w:rPr>
          <w:rFonts w:hint="eastAsia" w:ascii="仿宋" w:hAnsi="仿宋" w:eastAsia="仿宋"/>
          <w:b/>
          <w:color w:val="auto"/>
          <w:sz w:val="30"/>
          <w:szCs w:val="30"/>
          <w:highlight w:val="none"/>
          <w:shd w:val="clear" w:color="auto" w:fill="auto"/>
        </w:rPr>
        <w:t>体的内容</w:t>
      </w:r>
      <w:r>
        <w:rPr>
          <w:rFonts w:ascii="仿宋" w:hAnsi="仿宋" w:eastAsia="仿宋"/>
          <w:b/>
          <w:color w:val="auto"/>
          <w:sz w:val="30"/>
          <w:szCs w:val="30"/>
          <w:highlight w:val="none"/>
          <w:shd w:val="clear" w:color="auto" w:fill="auto"/>
        </w:rPr>
        <w:t>，</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已经</w:t>
      </w:r>
      <w:r>
        <w:rPr>
          <w:rFonts w:hint="eastAsia" w:ascii="仿宋" w:hAnsi="仿宋" w:eastAsia="仿宋"/>
          <w:b/>
          <w:color w:val="auto"/>
          <w:sz w:val="30"/>
          <w:szCs w:val="30"/>
          <w:highlight w:val="none"/>
          <w:shd w:val="clear" w:color="auto" w:fill="auto"/>
        </w:rPr>
        <w:t>充分</w:t>
      </w:r>
      <w:r>
        <w:rPr>
          <w:rFonts w:ascii="仿宋" w:hAnsi="仿宋" w:eastAsia="仿宋"/>
          <w:b/>
          <w:color w:val="auto"/>
          <w:sz w:val="30"/>
          <w:szCs w:val="30"/>
          <w:highlight w:val="none"/>
          <w:shd w:val="clear" w:color="auto" w:fill="auto"/>
        </w:rPr>
        <w:t>知悉并理解上述</w:t>
      </w:r>
      <w:r>
        <w:rPr>
          <w:rFonts w:hint="eastAsia" w:ascii="仿宋" w:hAnsi="仿宋" w:eastAsia="仿宋"/>
          <w:b/>
          <w:color w:val="auto"/>
          <w:sz w:val="30"/>
          <w:szCs w:val="30"/>
          <w:highlight w:val="none"/>
          <w:shd w:val="clear" w:color="auto" w:fill="auto"/>
        </w:rPr>
        <w:t>全部</w:t>
      </w:r>
      <w:r>
        <w:rPr>
          <w:rFonts w:ascii="仿宋" w:hAnsi="仿宋" w:eastAsia="仿宋"/>
          <w:b/>
          <w:color w:val="auto"/>
          <w:sz w:val="30"/>
          <w:szCs w:val="30"/>
          <w:highlight w:val="none"/>
          <w:shd w:val="clear" w:color="auto" w:fill="auto"/>
        </w:rPr>
        <w:t>条款。</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（以下无正文）</w:t>
      </w:r>
    </w:p>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甲方（盖章）：</w:t>
      </w:r>
      <w:permStart w:id="104" w:edGrp="everyone"/>
      <w:r>
        <w:rPr>
          <w:rFonts w:hint="eastAsia" w:ascii="仿宋" w:hAnsi="仿宋" w:eastAsia="仿宋"/>
          <w:color w:val="auto"/>
          <w:sz w:val="30"/>
          <w:szCs w:val="30"/>
          <w:highlight w:val="none"/>
          <w:shd w:val="clear" w:color="auto" w:fill="auto"/>
        </w:rPr>
        <w:t xml:space="preserve">            </w:t>
      </w:r>
      <w:permEnd w:id="104"/>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乙方（盖章）：</w:t>
      </w:r>
      <w:permStart w:id="105"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05"/>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法定代表人/负责人或授权代表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法定代表人/负责人或授权代表</w:t>
      </w:r>
    </w:p>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(签名)：</w:t>
      </w:r>
      <w:permStart w:id="106"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06"/>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(签名)：</w:t>
      </w:r>
      <w:permStart w:id="107"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07"/>
    <w:p>
      <w:pPr>
        <w:spacing w:before="240" w:after="240" w:line="360" w:lineRule="auto"/>
        <w:ind w:right="-199" w:rightChars="-95"/>
        <w:jc w:val="left"/>
        <w:rPr>
          <w:color w:val="auto"/>
          <w:highlight w:val="none"/>
          <w:shd w:val="clear" w:color="auto" w:fill="auto"/>
        </w:rPr>
      </w:pPr>
      <w:r>
        <w:rPr>
          <w:rFonts w:hint="eastAsia" w:ascii="仿宋" w:hAnsi="仿宋" w:eastAsia="仿宋"/>
          <w:color w:val="auto"/>
          <w:sz w:val="30"/>
          <w:szCs w:val="30"/>
          <w:highlight w:val="none"/>
          <w:shd w:val="clear" w:color="auto" w:fill="auto"/>
        </w:rPr>
        <w:t xml:space="preserve">日期： </w:t>
      </w:r>
      <w:permStart w:id="10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08"/>
      <w:r>
        <w:rPr>
          <w:rFonts w:hint="eastAsia" w:ascii="仿宋" w:hAnsi="仿宋" w:eastAsia="仿宋"/>
          <w:color w:val="auto"/>
          <w:sz w:val="30"/>
          <w:szCs w:val="30"/>
          <w:highlight w:val="none"/>
          <w:shd w:val="clear" w:color="auto" w:fill="auto"/>
        </w:rPr>
        <w:t xml:space="preserve">      日期：</w:t>
      </w:r>
      <w:permStart w:id="109"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109"/>
    </w:p>
    <w:p>
      <w:pPr>
        <w:spacing w:before="20" w:after="20"/>
        <w:jc w:val="center"/>
        <w:rPr>
          <w:rFonts w:ascii="宋体" w:hAnsi="宋体"/>
          <w:color w:val="auto"/>
          <w:highlight w:val="none"/>
          <w:shd w:val="clear" w:color="auto" w:fill="auto"/>
        </w:rPr>
      </w:pPr>
      <w:r>
        <w:rPr>
          <w:rFonts w:hint="eastAsia" w:ascii="宋体" w:hAnsi="宋体"/>
          <w:color w:val="auto"/>
          <w:highlight w:val="none"/>
          <w:shd w:val="clear" w:color="auto" w:fill="auto"/>
        </w:rPr>
        <w:br w:type="page"/>
      </w:r>
    </w:p>
    <w:p>
      <w:pPr>
        <w:pStyle w:val="2"/>
        <w:spacing w:before="20" w:after="20"/>
        <w:jc w:val="center"/>
        <w:rPr>
          <w:rFonts w:ascii="宋体" w:hAnsi="宋体"/>
          <w:bCs w:val="0"/>
          <w:color w:val="auto"/>
          <w:kern w:val="2"/>
          <w:highlight w:val="none"/>
          <w:shd w:val="clear" w:color="auto" w:fill="auto"/>
        </w:rPr>
      </w:pPr>
      <w:r>
        <w:rPr>
          <w:rFonts w:hint="eastAsia" w:ascii="宋体" w:hAnsi="宋体"/>
          <w:bCs w:val="0"/>
          <w:color w:val="auto"/>
          <w:kern w:val="2"/>
          <w:highlight w:val="none"/>
          <w:shd w:val="clear" w:color="auto" w:fill="auto"/>
        </w:rPr>
        <w:t>授权委托书</w:t>
      </w:r>
    </w:p>
    <w:p>
      <w:pPr>
        <w:spacing w:line="360" w:lineRule="auto"/>
        <w:ind w:firstLine="600" w:firstLineChars="200"/>
        <w:rPr>
          <w:rFonts w:ascii="仿宋" w:hAnsi="仿宋" w:eastAsia="仿宋"/>
          <w:color w:val="auto"/>
          <w:sz w:val="30"/>
          <w:szCs w:val="30"/>
          <w:highlight w:val="none"/>
          <w:shd w:val="clear" w:color="auto" w:fill="auto"/>
          <w:lang w:eastAsia="zh-Hans"/>
        </w:rPr>
      </w:pP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委托人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法定代表人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负责人：【</w:t>
      </w: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公民身份号码：【</w:t>
      </w: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受托人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公民身份号码：【</w:t>
      </w: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rPr>
      </w:pPr>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eastAsia="zh-Hans"/>
        </w:rPr>
        <w:t>兹</w:t>
      </w:r>
      <w:r>
        <w:rPr>
          <w:rFonts w:hint="eastAsia" w:ascii="仿宋" w:hAnsi="仿宋" w:eastAsia="仿宋"/>
          <w:color w:val="auto"/>
          <w:sz w:val="30"/>
          <w:szCs w:val="30"/>
          <w:highlight w:val="none"/>
          <w:shd w:val="clear" w:color="auto" w:fill="auto"/>
        </w:rPr>
        <w:t>授权</w:t>
      </w:r>
      <w:r>
        <w:rPr>
          <w:rFonts w:hint="eastAsia" w:ascii="仿宋" w:hAnsi="仿宋" w:eastAsia="仿宋"/>
          <w:color w:val="auto"/>
          <w:sz w:val="30"/>
          <w:szCs w:val="30"/>
          <w:highlight w:val="none"/>
          <w:shd w:val="clear" w:color="auto" w:fill="auto"/>
          <w:lang w:eastAsia="zh-Hans"/>
        </w:rPr>
        <w:t>委托</w:t>
      </w:r>
      <w:permStart w:id="110" w:edGrp="everyone"/>
      <w:r>
        <w:rPr>
          <w:rFonts w:hint="eastAsia" w:ascii="仿宋" w:hAnsi="仿宋" w:eastAsia="仿宋"/>
          <w:color w:val="auto"/>
          <w:sz w:val="30"/>
          <w:szCs w:val="30"/>
          <w:highlight w:val="none"/>
          <w:shd w:val="clear" w:color="auto" w:fill="auto"/>
        </w:rPr>
        <w:t xml:space="preserve">         </w:t>
      </w:r>
      <w:permEnd w:id="110"/>
      <w:r>
        <w:rPr>
          <w:rFonts w:hint="eastAsia" w:ascii="仿宋" w:hAnsi="仿宋" w:eastAsia="仿宋"/>
          <w:color w:val="auto"/>
          <w:sz w:val="30"/>
          <w:szCs w:val="30"/>
          <w:highlight w:val="none"/>
          <w:shd w:val="clear" w:color="auto" w:fill="auto"/>
        </w:rPr>
        <w:t>全权处理</w:t>
      </w:r>
      <w:r>
        <w:rPr>
          <w:rFonts w:hint="eastAsia" w:ascii="仿宋" w:hAnsi="仿宋" w:eastAsia="仿宋"/>
          <w:color w:val="auto"/>
          <w:sz w:val="30"/>
          <w:szCs w:val="30"/>
          <w:highlight w:val="none"/>
          <w:shd w:val="clear" w:color="auto" w:fill="auto"/>
          <w:lang w:eastAsia="zh-Hans"/>
        </w:rPr>
        <w:t>委托人申请注册</w:t>
      </w:r>
      <w:r>
        <w:rPr>
          <w:rFonts w:hint="eastAsia" w:ascii="仿宋" w:hAnsi="仿宋" w:eastAsia="仿宋"/>
          <w:color w:val="auto"/>
          <w:sz w:val="30"/>
          <w:szCs w:val="30"/>
          <w:highlight w:val="none"/>
          <w:shd w:val="clear" w:color="auto" w:fill="auto"/>
        </w:rPr>
        <w:t>上海石油天然气交易中心会员</w:t>
      </w:r>
      <w:r>
        <w:rPr>
          <w:rFonts w:hint="eastAsia" w:ascii="仿宋" w:hAnsi="仿宋" w:eastAsia="仿宋"/>
          <w:color w:val="auto"/>
          <w:sz w:val="30"/>
          <w:szCs w:val="30"/>
          <w:highlight w:val="none"/>
          <w:shd w:val="clear" w:color="auto" w:fill="auto"/>
          <w:lang w:eastAsia="zh-Hans"/>
        </w:rPr>
        <w:t>以及行使会员权利</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履行会员义务</w:t>
      </w:r>
      <w:r>
        <w:rPr>
          <w:rFonts w:hint="eastAsia" w:ascii="仿宋" w:hAnsi="仿宋" w:eastAsia="仿宋"/>
          <w:color w:val="auto"/>
          <w:sz w:val="30"/>
          <w:szCs w:val="30"/>
          <w:highlight w:val="none"/>
          <w:shd w:val="clear" w:color="auto" w:fill="auto"/>
        </w:rPr>
        <w:t>所需</w:t>
      </w:r>
      <w:r>
        <w:rPr>
          <w:rFonts w:hint="eastAsia" w:ascii="仿宋" w:hAnsi="仿宋" w:eastAsia="仿宋"/>
          <w:color w:val="auto"/>
          <w:sz w:val="30"/>
          <w:szCs w:val="30"/>
          <w:highlight w:val="none"/>
          <w:shd w:val="clear" w:color="auto" w:fill="auto"/>
          <w:lang w:eastAsia="zh-Hans"/>
        </w:rPr>
        <w:t>签署的一切文件</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处理的一切事务</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包括但不限于</w:t>
      </w:r>
      <w:r>
        <w:rPr>
          <w:rFonts w:hint="eastAsia" w:ascii="仿宋" w:hAnsi="仿宋" w:eastAsia="仿宋"/>
          <w:color w:val="auto"/>
          <w:sz w:val="30"/>
          <w:szCs w:val="30"/>
          <w:highlight w:val="none"/>
          <w:shd w:val="clear" w:color="auto" w:fill="auto"/>
        </w:rPr>
        <w:t>入市协议、风险揭示书</w:t>
      </w:r>
      <w:r>
        <w:rPr>
          <w:rFonts w:hint="eastAsia" w:ascii="仿宋" w:hAnsi="仿宋" w:eastAsia="仿宋"/>
          <w:color w:val="auto"/>
          <w:sz w:val="30"/>
          <w:szCs w:val="30"/>
          <w:highlight w:val="none"/>
          <w:shd w:val="clear" w:color="auto" w:fill="auto"/>
          <w:lang w:eastAsia="zh-Hans"/>
        </w:rPr>
        <w:t>等</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上述事项委托人</w:t>
      </w:r>
      <w:r>
        <w:rPr>
          <w:rFonts w:hint="eastAsia" w:ascii="仿宋" w:hAnsi="仿宋" w:eastAsia="仿宋"/>
          <w:color w:val="auto"/>
          <w:sz w:val="30"/>
          <w:szCs w:val="30"/>
          <w:highlight w:val="none"/>
          <w:shd w:val="clear" w:color="auto" w:fill="auto"/>
        </w:rPr>
        <w:t>均</w:t>
      </w:r>
      <w:r>
        <w:rPr>
          <w:rFonts w:hint="eastAsia" w:ascii="仿宋" w:hAnsi="仿宋" w:eastAsia="仿宋"/>
          <w:color w:val="auto"/>
          <w:sz w:val="30"/>
          <w:szCs w:val="30"/>
          <w:highlight w:val="none"/>
          <w:shd w:val="clear" w:color="auto" w:fill="auto"/>
          <w:lang w:eastAsia="zh-Hans"/>
        </w:rPr>
        <w:t>无条件予以</w:t>
      </w:r>
      <w:r>
        <w:rPr>
          <w:rFonts w:hint="eastAsia" w:ascii="仿宋" w:hAnsi="仿宋" w:eastAsia="仿宋"/>
          <w:color w:val="auto"/>
          <w:sz w:val="30"/>
          <w:szCs w:val="30"/>
          <w:highlight w:val="none"/>
          <w:shd w:val="clear" w:color="auto" w:fill="auto"/>
        </w:rPr>
        <w:t>认可，</w:t>
      </w:r>
      <w:r>
        <w:rPr>
          <w:rFonts w:hint="eastAsia" w:ascii="仿宋" w:hAnsi="仿宋" w:eastAsia="仿宋"/>
          <w:color w:val="auto"/>
          <w:sz w:val="30"/>
          <w:szCs w:val="30"/>
          <w:highlight w:val="none"/>
          <w:shd w:val="clear" w:color="auto" w:fill="auto"/>
          <w:lang w:eastAsia="zh-Hans"/>
        </w:rPr>
        <w:t>对委托人发</w:t>
      </w:r>
      <w:r>
        <w:rPr>
          <w:rFonts w:hint="eastAsia" w:ascii="仿宋" w:hAnsi="仿宋" w:eastAsia="仿宋"/>
          <w:color w:val="auto"/>
          <w:sz w:val="30"/>
          <w:szCs w:val="30"/>
          <w:highlight w:val="none"/>
          <w:shd w:val="clear" w:color="auto" w:fill="auto"/>
        </w:rPr>
        <w:t>生</w:t>
      </w:r>
      <w:r>
        <w:rPr>
          <w:rFonts w:hint="eastAsia" w:ascii="仿宋" w:hAnsi="仿宋" w:eastAsia="仿宋"/>
          <w:color w:val="auto"/>
          <w:sz w:val="30"/>
          <w:szCs w:val="30"/>
          <w:highlight w:val="none"/>
          <w:shd w:val="clear" w:color="auto" w:fill="auto"/>
          <w:lang w:eastAsia="zh-Hans"/>
        </w:rPr>
        <w:t>法律效力并</w:t>
      </w:r>
      <w:r>
        <w:rPr>
          <w:rFonts w:hint="eastAsia" w:ascii="仿宋" w:hAnsi="仿宋" w:eastAsia="仿宋"/>
          <w:color w:val="auto"/>
          <w:sz w:val="30"/>
          <w:szCs w:val="30"/>
          <w:highlight w:val="none"/>
          <w:shd w:val="clear" w:color="auto" w:fill="auto"/>
        </w:rPr>
        <w:t>由</w:t>
      </w:r>
      <w:r>
        <w:rPr>
          <w:rFonts w:hint="eastAsia" w:ascii="仿宋" w:hAnsi="仿宋" w:eastAsia="仿宋"/>
          <w:color w:val="auto"/>
          <w:sz w:val="30"/>
          <w:szCs w:val="30"/>
          <w:highlight w:val="none"/>
          <w:shd w:val="clear" w:color="auto" w:fill="auto"/>
          <w:lang w:eastAsia="zh-Hans"/>
        </w:rPr>
        <w:t>委托人</w:t>
      </w:r>
      <w:r>
        <w:rPr>
          <w:rFonts w:hint="eastAsia" w:ascii="仿宋" w:hAnsi="仿宋" w:eastAsia="仿宋"/>
          <w:color w:val="auto"/>
          <w:sz w:val="30"/>
          <w:szCs w:val="30"/>
          <w:highlight w:val="none"/>
          <w:shd w:val="clear" w:color="auto" w:fill="auto"/>
        </w:rPr>
        <w:t>承担全部法律后果。</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授权委托期限</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自委托人在本委托书加盖公章之日起</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至上海石油天然气交易中心有限公司确认委托人会员资格终止</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取消之日止</w:t>
      </w:r>
      <w:r>
        <w:rPr>
          <w:rFonts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受托人无转委托权。</w:t>
      </w:r>
    </w:p>
    <w:p>
      <w:pPr>
        <w:spacing w:line="360" w:lineRule="auto"/>
        <w:ind w:firstLine="600" w:firstLineChars="200"/>
        <w:rPr>
          <w:rFonts w:ascii="仿宋" w:hAnsi="仿宋" w:eastAsia="仿宋"/>
          <w:color w:val="auto"/>
          <w:sz w:val="30"/>
          <w:szCs w:val="30"/>
          <w:highlight w:val="none"/>
          <w:shd w:val="clear" w:color="auto" w:fill="auto"/>
        </w:rPr>
      </w:pPr>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委托人</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公章</w:t>
      </w:r>
      <w:r>
        <w:rPr>
          <w:rFonts w:hint="eastAsia" w:ascii="仿宋" w:hAnsi="仿宋" w:eastAsia="仿宋"/>
          <w:color w:val="auto"/>
          <w:sz w:val="30"/>
          <w:szCs w:val="30"/>
          <w:highlight w:val="none"/>
          <w:shd w:val="clear" w:color="auto" w:fill="auto"/>
        </w:rPr>
        <w:t>）</w:t>
      </w:r>
    </w:p>
    <w:p>
      <w:pPr>
        <w:spacing w:line="60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法定代表人</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负责人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签字</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w:t>
      </w:r>
      <w:permStart w:id="111" w:edGrp="everyone"/>
      <w:r>
        <w:rPr>
          <w:rFonts w:ascii="仿宋" w:hAnsi="仿宋" w:eastAsia="仿宋"/>
          <w:color w:val="auto"/>
          <w:sz w:val="30"/>
          <w:szCs w:val="30"/>
          <w:highlight w:val="none"/>
          <w:shd w:val="clear" w:color="auto" w:fill="auto"/>
        </w:rPr>
        <w:t xml:space="preserve">        </w:t>
      </w:r>
    </w:p>
    <w:permEnd w:id="111"/>
    <w:p>
      <w:pPr>
        <w:spacing w:line="60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受托人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签字</w:t>
      </w:r>
      <w:r>
        <w:rPr>
          <w:rFonts w:ascii="仿宋" w:hAnsi="仿宋" w:eastAsia="仿宋"/>
          <w:color w:val="auto"/>
          <w:sz w:val="30"/>
          <w:szCs w:val="30"/>
          <w:highlight w:val="none"/>
          <w:shd w:val="clear" w:color="auto" w:fill="auto"/>
          <w:lang w:eastAsia="zh-Hans"/>
        </w:rPr>
        <w:t>）</w:t>
      </w:r>
      <w:r>
        <w:rPr>
          <w:rFonts w:ascii="仿宋" w:hAnsi="仿宋" w:eastAsia="仿宋"/>
          <w:color w:val="auto"/>
          <w:sz w:val="30"/>
          <w:szCs w:val="30"/>
          <w:highlight w:val="none"/>
          <w:shd w:val="clear" w:color="auto" w:fill="auto"/>
        </w:rPr>
        <w:t>：</w:t>
      </w:r>
      <w:permStart w:id="112"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112"/>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Start w:id="113" w:edGrp="everyone"/>
      <w:r>
        <w:rPr>
          <w:rFonts w:hint="eastAsia" w:ascii="仿宋" w:hAnsi="仿宋" w:eastAsia="仿宋"/>
          <w:color w:val="auto"/>
          <w:sz w:val="30"/>
          <w:szCs w:val="30"/>
          <w:highlight w:val="none"/>
          <w:shd w:val="clear" w:color="auto" w:fill="auto"/>
        </w:rPr>
        <w:t xml:space="preserve">   </w:t>
      </w:r>
      <w:permEnd w:id="113"/>
      <w:r>
        <w:rPr>
          <w:rFonts w:hint="eastAsia" w:ascii="仿宋" w:hAnsi="仿宋" w:eastAsia="仿宋"/>
          <w:color w:val="auto"/>
          <w:sz w:val="30"/>
          <w:szCs w:val="30"/>
          <w:highlight w:val="none"/>
          <w:shd w:val="clear" w:color="auto" w:fill="auto"/>
        </w:rPr>
        <w:t>年</w:t>
      </w:r>
      <w:permStart w:id="114" w:edGrp="everyone"/>
      <w:r>
        <w:rPr>
          <w:rFonts w:hint="eastAsia" w:ascii="仿宋" w:hAnsi="仿宋" w:eastAsia="仿宋"/>
          <w:color w:val="auto"/>
          <w:sz w:val="30"/>
          <w:szCs w:val="30"/>
          <w:highlight w:val="none"/>
          <w:shd w:val="clear" w:color="auto" w:fill="auto"/>
        </w:rPr>
        <w:t xml:space="preserve">   </w:t>
      </w:r>
      <w:permEnd w:id="114"/>
      <w:r>
        <w:rPr>
          <w:rFonts w:hint="eastAsia" w:ascii="仿宋" w:hAnsi="仿宋" w:eastAsia="仿宋"/>
          <w:color w:val="auto"/>
          <w:sz w:val="30"/>
          <w:szCs w:val="30"/>
          <w:highlight w:val="none"/>
          <w:shd w:val="clear" w:color="auto" w:fill="auto"/>
        </w:rPr>
        <w:t>月</w:t>
      </w:r>
      <w:permStart w:id="115" w:edGrp="everyone"/>
      <w:r>
        <w:rPr>
          <w:rFonts w:hint="eastAsia" w:ascii="仿宋" w:hAnsi="仿宋" w:eastAsia="仿宋"/>
          <w:color w:val="auto"/>
          <w:sz w:val="30"/>
          <w:szCs w:val="30"/>
          <w:highlight w:val="none"/>
          <w:shd w:val="clear" w:color="auto" w:fill="auto"/>
        </w:rPr>
        <w:t xml:space="preserve">   </w:t>
      </w:r>
      <w:permEnd w:id="115"/>
      <w:r>
        <w:rPr>
          <w:rFonts w:hint="eastAsia" w:ascii="仿宋" w:hAnsi="仿宋" w:eastAsia="仿宋"/>
          <w:color w:val="auto"/>
          <w:sz w:val="30"/>
          <w:szCs w:val="30"/>
          <w:highlight w:val="none"/>
          <w:shd w:val="clear" w:color="auto" w:fill="auto"/>
        </w:rPr>
        <w:t>日</w:t>
      </w:r>
    </w:p>
    <w:p>
      <w:pPr>
        <w:rPr>
          <w:color w:val="auto"/>
          <w:highlight w:val="none"/>
          <w:shd w:val="clear" w:color="auto" w:fill="auto"/>
        </w:rPr>
      </w:pPr>
    </w:p>
    <w:sectPr>
      <w:footerReference r:id="rId3" w:type="default"/>
      <w:pgSz w:w="11906" w:h="16838"/>
      <w:pgMar w:top="794" w:right="1588" w:bottom="794" w:left="158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A5589"/>
    <w:multiLevelType w:val="singleLevel"/>
    <w:tmpl w:val="BF7A5589"/>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kOTgzZjA2NTM3NjY4ZWQ2MmViMWQ2NDU1YWNkZDkifQ=="/>
  </w:docVars>
  <w:rsids>
    <w:rsidRoot w:val="006502D3"/>
    <w:rsid w:val="000423E9"/>
    <w:rsid w:val="000534A3"/>
    <w:rsid w:val="000A7678"/>
    <w:rsid w:val="000B5447"/>
    <w:rsid w:val="000F3205"/>
    <w:rsid w:val="00132B05"/>
    <w:rsid w:val="001611DD"/>
    <w:rsid w:val="001641DA"/>
    <w:rsid w:val="001A32D6"/>
    <w:rsid w:val="001B0FED"/>
    <w:rsid w:val="001E4B5C"/>
    <w:rsid w:val="00231700"/>
    <w:rsid w:val="00243826"/>
    <w:rsid w:val="00244420"/>
    <w:rsid w:val="0024648F"/>
    <w:rsid w:val="00253AA9"/>
    <w:rsid w:val="002666E5"/>
    <w:rsid w:val="00271F39"/>
    <w:rsid w:val="0027563F"/>
    <w:rsid w:val="00275CA4"/>
    <w:rsid w:val="00282A97"/>
    <w:rsid w:val="00291FCA"/>
    <w:rsid w:val="002A07B6"/>
    <w:rsid w:val="002A2B07"/>
    <w:rsid w:val="00322DB8"/>
    <w:rsid w:val="00345936"/>
    <w:rsid w:val="00364484"/>
    <w:rsid w:val="00370BE5"/>
    <w:rsid w:val="003B7976"/>
    <w:rsid w:val="00412BBD"/>
    <w:rsid w:val="00426B54"/>
    <w:rsid w:val="00433943"/>
    <w:rsid w:val="00446C25"/>
    <w:rsid w:val="0046660D"/>
    <w:rsid w:val="004759C1"/>
    <w:rsid w:val="004C4E86"/>
    <w:rsid w:val="00512761"/>
    <w:rsid w:val="00513C0A"/>
    <w:rsid w:val="00515F14"/>
    <w:rsid w:val="005378D0"/>
    <w:rsid w:val="00586FEC"/>
    <w:rsid w:val="00592A22"/>
    <w:rsid w:val="005C0903"/>
    <w:rsid w:val="005D2EF4"/>
    <w:rsid w:val="005D63ED"/>
    <w:rsid w:val="005E3285"/>
    <w:rsid w:val="00621E57"/>
    <w:rsid w:val="00632C68"/>
    <w:rsid w:val="006502D3"/>
    <w:rsid w:val="00650858"/>
    <w:rsid w:val="006735B4"/>
    <w:rsid w:val="006842C1"/>
    <w:rsid w:val="006B6176"/>
    <w:rsid w:val="006D73DB"/>
    <w:rsid w:val="006E4661"/>
    <w:rsid w:val="006E61BA"/>
    <w:rsid w:val="00722161"/>
    <w:rsid w:val="00725E7A"/>
    <w:rsid w:val="0075483E"/>
    <w:rsid w:val="00780287"/>
    <w:rsid w:val="00787AF3"/>
    <w:rsid w:val="00791806"/>
    <w:rsid w:val="00796883"/>
    <w:rsid w:val="007B6EA8"/>
    <w:rsid w:val="007C188E"/>
    <w:rsid w:val="007D2C2E"/>
    <w:rsid w:val="007D30A2"/>
    <w:rsid w:val="007F105F"/>
    <w:rsid w:val="007F5081"/>
    <w:rsid w:val="00840C6B"/>
    <w:rsid w:val="00844968"/>
    <w:rsid w:val="008628AE"/>
    <w:rsid w:val="0087248A"/>
    <w:rsid w:val="00876270"/>
    <w:rsid w:val="00883729"/>
    <w:rsid w:val="00894AE1"/>
    <w:rsid w:val="00896791"/>
    <w:rsid w:val="008A6EAB"/>
    <w:rsid w:val="00973BBC"/>
    <w:rsid w:val="00974FC5"/>
    <w:rsid w:val="00981786"/>
    <w:rsid w:val="009A4269"/>
    <w:rsid w:val="009B3E62"/>
    <w:rsid w:val="009E3957"/>
    <w:rsid w:val="00A024E5"/>
    <w:rsid w:val="00A11974"/>
    <w:rsid w:val="00A6531E"/>
    <w:rsid w:val="00A71A17"/>
    <w:rsid w:val="00AC26A6"/>
    <w:rsid w:val="00AC69C1"/>
    <w:rsid w:val="00AD6CD9"/>
    <w:rsid w:val="00AF02C8"/>
    <w:rsid w:val="00B1462F"/>
    <w:rsid w:val="00B24FB3"/>
    <w:rsid w:val="00B57C47"/>
    <w:rsid w:val="00B6303E"/>
    <w:rsid w:val="00B67954"/>
    <w:rsid w:val="00BC23D0"/>
    <w:rsid w:val="00BE65E2"/>
    <w:rsid w:val="00C06785"/>
    <w:rsid w:val="00C206DE"/>
    <w:rsid w:val="00C23594"/>
    <w:rsid w:val="00C35EFA"/>
    <w:rsid w:val="00C76B8F"/>
    <w:rsid w:val="00C8524D"/>
    <w:rsid w:val="00C964DB"/>
    <w:rsid w:val="00CB3957"/>
    <w:rsid w:val="00CC793C"/>
    <w:rsid w:val="00CD489A"/>
    <w:rsid w:val="00CF5193"/>
    <w:rsid w:val="00D060F7"/>
    <w:rsid w:val="00D46B86"/>
    <w:rsid w:val="00D62ED2"/>
    <w:rsid w:val="00D6673A"/>
    <w:rsid w:val="00D7009A"/>
    <w:rsid w:val="00D93CC3"/>
    <w:rsid w:val="00DC4E51"/>
    <w:rsid w:val="00DE1F6F"/>
    <w:rsid w:val="00E02940"/>
    <w:rsid w:val="00E20107"/>
    <w:rsid w:val="00E40F69"/>
    <w:rsid w:val="00E43D9F"/>
    <w:rsid w:val="00E661BD"/>
    <w:rsid w:val="00F000F3"/>
    <w:rsid w:val="00F035BB"/>
    <w:rsid w:val="00F06179"/>
    <w:rsid w:val="00F06B11"/>
    <w:rsid w:val="00F13394"/>
    <w:rsid w:val="00F16A65"/>
    <w:rsid w:val="00F25CB8"/>
    <w:rsid w:val="00F3259C"/>
    <w:rsid w:val="00FB1A65"/>
    <w:rsid w:val="00FB45A3"/>
    <w:rsid w:val="00FB6180"/>
    <w:rsid w:val="00FC631B"/>
    <w:rsid w:val="00FE708C"/>
    <w:rsid w:val="00FE75D3"/>
    <w:rsid w:val="01374E54"/>
    <w:rsid w:val="02B9427B"/>
    <w:rsid w:val="02CA4F8C"/>
    <w:rsid w:val="034E461C"/>
    <w:rsid w:val="05E05ABA"/>
    <w:rsid w:val="063C0C3A"/>
    <w:rsid w:val="08350212"/>
    <w:rsid w:val="0A4134E9"/>
    <w:rsid w:val="0AA479FE"/>
    <w:rsid w:val="0DAB10A3"/>
    <w:rsid w:val="12034AAB"/>
    <w:rsid w:val="12736F43"/>
    <w:rsid w:val="12E35FDD"/>
    <w:rsid w:val="130831FA"/>
    <w:rsid w:val="16DE6045"/>
    <w:rsid w:val="19100A34"/>
    <w:rsid w:val="1948561F"/>
    <w:rsid w:val="19E75211"/>
    <w:rsid w:val="1A34412A"/>
    <w:rsid w:val="1C417326"/>
    <w:rsid w:val="1F5A6485"/>
    <w:rsid w:val="20DD111C"/>
    <w:rsid w:val="213F2374"/>
    <w:rsid w:val="21F40AF0"/>
    <w:rsid w:val="23DF2F34"/>
    <w:rsid w:val="242E3952"/>
    <w:rsid w:val="26434D40"/>
    <w:rsid w:val="293F3EBF"/>
    <w:rsid w:val="29F34C2F"/>
    <w:rsid w:val="29FF6C8C"/>
    <w:rsid w:val="2BB32E8E"/>
    <w:rsid w:val="2E723109"/>
    <w:rsid w:val="2EEC3F03"/>
    <w:rsid w:val="2FC260AC"/>
    <w:rsid w:val="305A627B"/>
    <w:rsid w:val="30FE6EE7"/>
    <w:rsid w:val="323963CE"/>
    <w:rsid w:val="33BFB03C"/>
    <w:rsid w:val="34F75747"/>
    <w:rsid w:val="38F17A02"/>
    <w:rsid w:val="3A7E7074"/>
    <w:rsid w:val="3C1E1CA2"/>
    <w:rsid w:val="3DBD51AC"/>
    <w:rsid w:val="3E506F79"/>
    <w:rsid w:val="3EF5384F"/>
    <w:rsid w:val="43D456DD"/>
    <w:rsid w:val="43E22422"/>
    <w:rsid w:val="449F28C0"/>
    <w:rsid w:val="44D27D25"/>
    <w:rsid w:val="47A40CA0"/>
    <w:rsid w:val="47BBC245"/>
    <w:rsid w:val="482167B5"/>
    <w:rsid w:val="4884601F"/>
    <w:rsid w:val="498360B4"/>
    <w:rsid w:val="4AB13AFF"/>
    <w:rsid w:val="4DE8173E"/>
    <w:rsid w:val="4E655F25"/>
    <w:rsid w:val="4F251D5C"/>
    <w:rsid w:val="4F6F7BB6"/>
    <w:rsid w:val="5079410E"/>
    <w:rsid w:val="508B5BEF"/>
    <w:rsid w:val="53422EDD"/>
    <w:rsid w:val="53B719DA"/>
    <w:rsid w:val="53F87574"/>
    <w:rsid w:val="56FE50F3"/>
    <w:rsid w:val="577B69BD"/>
    <w:rsid w:val="57F74FC3"/>
    <w:rsid w:val="59B52FE3"/>
    <w:rsid w:val="5A150D5F"/>
    <w:rsid w:val="5B005214"/>
    <w:rsid w:val="5B630253"/>
    <w:rsid w:val="5B6D486F"/>
    <w:rsid w:val="5C4B09A8"/>
    <w:rsid w:val="5F1A13D3"/>
    <w:rsid w:val="613100ED"/>
    <w:rsid w:val="61445F60"/>
    <w:rsid w:val="644D6288"/>
    <w:rsid w:val="64C70C4D"/>
    <w:rsid w:val="64D74D16"/>
    <w:rsid w:val="661632D0"/>
    <w:rsid w:val="66427B15"/>
    <w:rsid w:val="66ED4AB6"/>
    <w:rsid w:val="676674E5"/>
    <w:rsid w:val="67C021CA"/>
    <w:rsid w:val="67FC60FE"/>
    <w:rsid w:val="687A05CB"/>
    <w:rsid w:val="6C676941"/>
    <w:rsid w:val="6EC91D52"/>
    <w:rsid w:val="709366CE"/>
    <w:rsid w:val="70D71C94"/>
    <w:rsid w:val="711F12FB"/>
    <w:rsid w:val="71F91C32"/>
    <w:rsid w:val="727A7B45"/>
    <w:rsid w:val="729D7C5C"/>
    <w:rsid w:val="73FFA4C8"/>
    <w:rsid w:val="742F2BB2"/>
    <w:rsid w:val="74564E97"/>
    <w:rsid w:val="74A91386"/>
    <w:rsid w:val="759E7FEF"/>
    <w:rsid w:val="75F47C0F"/>
    <w:rsid w:val="76925C6D"/>
    <w:rsid w:val="771A18F7"/>
    <w:rsid w:val="77F263D0"/>
    <w:rsid w:val="78C23FF4"/>
    <w:rsid w:val="797C5007"/>
    <w:rsid w:val="7B5F6077"/>
    <w:rsid w:val="7BA14395"/>
    <w:rsid w:val="7C03068B"/>
    <w:rsid w:val="7CC77961"/>
    <w:rsid w:val="7DFFCF2C"/>
    <w:rsid w:val="7FCD0F57"/>
    <w:rsid w:val="A8B7014E"/>
    <w:rsid w:val="BF8FD19D"/>
    <w:rsid w:val="FAF7F12F"/>
    <w:rsid w:val="FEE61D31"/>
    <w:rsid w:val="FF7F1C9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autoRedefine/>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6"/>
    <w:autoRedefine/>
    <w:unhideWhenUsed/>
    <w:qFormat/>
    <w:uiPriority w:val="0"/>
    <w:pPr>
      <w:jc w:val="left"/>
    </w:pPr>
    <w:rPr>
      <w:rFonts w:ascii="Calibri" w:hAnsi="Calibri" w:eastAsia="宋体" w:cs="Times New Roman"/>
      <w:kern w:val="0"/>
      <w:sz w:val="20"/>
      <w:szCs w:val="21"/>
    </w:rPr>
  </w:style>
  <w:style w:type="paragraph" w:styleId="4">
    <w:name w:val="Balloon Text"/>
    <w:basedOn w:val="1"/>
    <w:link w:val="18"/>
    <w:autoRedefine/>
    <w:semiHidden/>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7"/>
    <w:autoRedefine/>
    <w:unhideWhenUsed/>
    <w:qFormat/>
    <w:uiPriority w:val="99"/>
    <w:pPr>
      <w:tabs>
        <w:tab w:val="center" w:pos="4153"/>
        <w:tab w:val="right" w:pos="8306"/>
      </w:tabs>
      <w:snapToGrid w:val="0"/>
      <w:jc w:val="center"/>
    </w:pPr>
    <w:rPr>
      <w:sz w:val="18"/>
      <w:szCs w:val="18"/>
    </w:rPr>
  </w:style>
  <w:style w:type="paragraph" w:styleId="7">
    <w:name w:val="annotation subject"/>
    <w:basedOn w:val="3"/>
    <w:next w:val="3"/>
    <w:link w:val="19"/>
    <w:autoRedefine/>
    <w:semiHidden/>
    <w:unhideWhenUsed/>
    <w:qFormat/>
    <w:uiPriority w:val="99"/>
    <w:rPr>
      <w:rFonts w:asciiTheme="minorHAnsi" w:hAnsiTheme="minorHAnsi" w:eastAsiaTheme="minorEastAsia" w:cstheme="minorBidi"/>
      <w:b/>
      <w:bCs/>
      <w:kern w:val="2"/>
      <w:sz w:val="21"/>
      <w:szCs w:val="22"/>
    </w:rPr>
  </w:style>
  <w:style w:type="table" w:styleId="9">
    <w:name w:val="Table Grid"/>
    <w:basedOn w:val="8"/>
    <w:autoRedefine/>
    <w:qFormat/>
    <w:uiPriority w:val="39"/>
    <w:rPr>
      <w:rFonts w:ascii="Calibri" w:hAnsi="Calibri" w:eastAsia="Times New Roman"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autoRedefine/>
    <w:semiHidden/>
    <w:unhideWhenUsed/>
    <w:qFormat/>
    <w:uiPriority w:val="99"/>
    <w:rPr>
      <w:sz w:val="21"/>
      <w:szCs w:val="21"/>
    </w:rPr>
  </w:style>
  <w:style w:type="character" w:customStyle="1" w:styleId="12">
    <w:name w:val="标题 1 字符"/>
    <w:basedOn w:val="10"/>
    <w:autoRedefine/>
    <w:qFormat/>
    <w:uiPriority w:val="9"/>
    <w:rPr>
      <w:b/>
      <w:bCs/>
      <w:kern w:val="44"/>
      <w:sz w:val="44"/>
      <w:szCs w:val="44"/>
    </w:rPr>
  </w:style>
  <w:style w:type="character" w:customStyle="1" w:styleId="13">
    <w:name w:val="页脚 Char"/>
    <w:link w:val="5"/>
    <w:autoRedefine/>
    <w:qFormat/>
    <w:uiPriority w:val="99"/>
    <w:rPr>
      <w:sz w:val="18"/>
      <w:szCs w:val="18"/>
    </w:rPr>
  </w:style>
  <w:style w:type="character" w:customStyle="1" w:styleId="14">
    <w:name w:val="标题 1 Char"/>
    <w:link w:val="2"/>
    <w:autoRedefine/>
    <w:qFormat/>
    <w:uiPriority w:val="0"/>
    <w:rPr>
      <w:rFonts w:ascii="Times New Roman" w:hAnsi="Times New Roman" w:eastAsia="宋体" w:cs="Times New Roman"/>
      <w:b/>
      <w:bCs/>
      <w:kern w:val="44"/>
      <w:sz w:val="44"/>
      <w:szCs w:val="44"/>
    </w:rPr>
  </w:style>
  <w:style w:type="character" w:customStyle="1" w:styleId="15">
    <w:name w:val="页脚 字符"/>
    <w:basedOn w:val="10"/>
    <w:autoRedefine/>
    <w:semiHidden/>
    <w:qFormat/>
    <w:uiPriority w:val="99"/>
    <w:rPr>
      <w:sz w:val="18"/>
      <w:szCs w:val="18"/>
    </w:rPr>
  </w:style>
  <w:style w:type="character" w:customStyle="1" w:styleId="16">
    <w:name w:val="批注文字 Char"/>
    <w:basedOn w:val="10"/>
    <w:link w:val="3"/>
    <w:autoRedefine/>
    <w:qFormat/>
    <w:uiPriority w:val="0"/>
    <w:rPr>
      <w:rFonts w:ascii="Calibri" w:hAnsi="Calibri" w:eastAsia="宋体" w:cs="Times New Roman"/>
      <w:kern w:val="0"/>
      <w:sz w:val="20"/>
      <w:szCs w:val="21"/>
    </w:rPr>
  </w:style>
  <w:style w:type="character" w:customStyle="1" w:styleId="17">
    <w:name w:val="页眉 Char"/>
    <w:basedOn w:val="10"/>
    <w:link w:val="6"/>
    <w:autoRedefine/>
    <w:qFormat/>
    <w:uiPriority w:val="99"/>
    <w:rPr>
      <w:sz w:val="18"/>
      <w:szCs w:val="18"/>
    </w:rPr>
  </w:style>
  <w:style w:type="character" w:customStyle="1" w:styleId="18">
    <w:name w:val="批注框文本 Char"/>
    <w:basedOn w:val="10"/>
    <w:link w:val="4"/>
    <w:autoRedefine/>
    <w:semiHidden/>
    <w:qFormat/>
    <w:uiPriority w:val="99"/>
    <w:rPr>
      <w:kern w:val="2"/>
      <w:sz w:val="18"/>
      <w:szCs w:val="18"/>
    </w:rPr>
  </w:style>
  <w:style w:type="character" w:customStyle="1" w:styleId="19">
    <w:name w:val="批注主题 Char"/>
    <w:basedOn w:val="16"/>
    <w:link w:val="7"/>
    <w:autoRedefine/>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1577</Words>
  <Characters>8993</Characters>
  <Lines>74</Lines>
  <Paragraphs>21</Paragraphs>
  <TotalTime>309</TotalTime>
  <ScaleCrop>false</ScaleCrop>
  <LinksUpToDate>false</LinksUpToDate>
  <CharactersWithSpaces>10549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2023-08-29T06:20:00Z</dcterms:created>
  <dc:creator>Shadow Red</dc:creator>
  <cp:lastModifiedBy>shpgx任麟飞</cp:lastModifiedBy>
  <dcterms:modified xsi:type="dcterms:W3CDTF">2024-01-09T02:48:57Z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FC98993FE2234821BC4BDBB84EDE941C_12</vt:lpwstr>
  </property>
</Properties>
</file>