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088B" w14:textId="2AC4FD55" w:rsidR="005D35E8" w:rsidRDefault="005D35E8" w:rsidP="00A645A0">
      <w:pPr>
        <w:spacing w:line="360" w:lineRule="auto"/>
        <w:jc w:val="right"/>
        <w:rPr>
          <w:rFonts w:ascii="黑体" w:eastAsia="黑体" w:hAnsi="黑体" w:cs="黑体"/>
          <w:b/>
          <w:sz w:val="36"/>
          <w:szCs w:val="36"/>
        </w:rPr>
      </w:pPr>
    </w:p>
    <w:p w14:paraId="62899E47" w14:textId="0A2404B2" w:rsidR="005D35E8" w:rsidRDefault="00000000">
      <w:pPr>
        <w:spacing w:line="360" w:lineRule="auto"/>
        <w:jc w:val="center"/>
        <w:rPr>
          <w:rFonts w:ascii="黑体" w:eastAsia="黑体" w:hAnsi="黑体" w:cs="黑体"/>
          <w:bCs/>
          <w:sz w:val="36"/>
          <w:szCs w:val="36"/>
        </w:rPr>
      </w:pPr>
      <w:bookmarkStart w:id="0" w:name="_Hlk157776525"/>
      <w:r>
        <w:rPr>
          <w:rFonts w:ascii="黑体" w:eastAsia="黑体" w:hAnsi="黑体" w:cs="黑体" w:hint="eastAsia"/>
          <w:bCs/>
          <w:sz w:val="36"/>
          <w:szCs w:val="36"/>
        </w:rPr>
        <w:t>曹妃</w:t>
      </w:r>
      <w:proofErr w:type="gramStart"/>
      <w:r>
        <w:rPr>
          <w:rFonts w:ascii="黑体" w:eastAsia="黑体" w:hAnsi="黑体" w:cs="黑体" w:hint="eastAsia"/>
          <w:bCs/>
          <w:sz w:val="36"/>
          <w:szCs w:val="36"/>
        </w:rPr>
        <w:t>甸</w:t>
      </w:r>
      <w:proofErr w:type="gramEnd"/>
      <w:r>
        <w:rPr>
          <w:rFonts w:ascii="黑体" w:eastAsia="黑体" w:hAnsi="黑体" w:cs="黑体" w:hint="eastAsia"/>
          <w:bCs/>
          <w:sz w:val="36"/>
          <w:szCs w:val="36"/>
        </w:rPr>
        <w:t>新天液化天然气有限公司</w:t>
      </w:r>
    </w:p>
    <w:bookmarkEnd w:id="0"/>
    <w:p w14:paraId="5489E548" w14:textId="5A24D4DF" w:rsidR="005D35E8" w:rsidRDefault="00000000">
      <w:pPr>
        <w:spacing w:line="360" w:lineRule="auto"/>
        <w:jc w:val="center"/>
        <w:rPr>
          <w:rFonts w:ascii="黑体" w:eastAsia="黑体" w:hAnsi="黑体" w:cs="黑体"/>
          <w:bCs/>
          <w:sz w:val="36"/>
          <w:szCs w:val="36"/>
        </w:rPr>
      </w:pPr>
      <w:r>
        <w:rPr>
          <w:rFonts w:ascii="黑体" w:eastAsia="黑体" w:hAnsi="黑体" w:cs="黑体" w:hint="eastAsia"/>
          <w:bCs/>
          <w:sz w:val="36"/>
          <w:szCs w:val="36"/>
        </w:rPr>
        <w:t>关于</w:t>
      </w:r>
      <w:r w:rsidR="008D101A">
        <w:rPr>
          <w:rFonts w:ascii="黑体" w:eastAsia="黑体" w:hAnsi="黑体" w:cs="黑体" w:hint="eastAsia"/>
          <w:bCs/>
          <w:sz w:val="36"/>
          <w:szCs w:val="36"/>
        </w:rPr>
        <w:t>新天</w:t>
      </w:r>
      <w:r>
        <w:rPr>
          <w:rFonts w:ascii="黑体" w:eastAsia="黑体" w:hAnsi="黑体" w:cs="黑体" w:hint="eastAsia"/>
          <w:bCs/>
          <w:sz w:val="36"/>
          <w:szCs w:val="36"/>
        </w:rPr>
        <w:t>唐山</w:t>
      </w:r>
      <w:r w:rsidR="008D101A">
        <w:rPr>
          <w:rFonts w:ascii="黑体" w:eastAsia="黑体" w:hAnsi="黑体" w:cs="黑体" w:hint="eastAsia"/>
          <w:bCs/>
          <w:sz w:val="36"/>
          <w:szCs w:val="36"/>
        </w:rPr>
        <w:t>L</w:t>
      </w:r>
      <w:r w:rsidR="008D101A">
        <w:rPr>
          <w:rFonts w:ascii="黑体" w:eastAsia="黑体" w:hAnsi="黑体" w:cs="黑体"/>
          <w:bCs/>
          <w:sz w:val="36"/>
          <w:szCs w:val="36"/>
        </w:rPr>
        <w:t>NG</w:t>
      </w:r>
      <w:r>
        <w:rPr>
          <w:rFonts w:ascii="黑体" w:eastAsia="黑体" w:hAnsi="黑体" w:cs="黑体" w:hint="eastAsia"/>
          <w:bCs/>
          <w:sz w:val="36"/>
          <w:szCs w:val="36"/>
        </w:rPr>
        <w:t>接收站窗口期产品交易的预公告</w:t>
      </w:r>
    </w:p>
    <w:p w14:paraId="492DCCAE" w14:textId="77777777" w:rsidR="005D35E8" w:rsidRDefault="005D35E8">
      <w:pPr>
        <w:spacing w:line="360" w:lineRule="auto"/>
        <w:rPr>
          <w:rFonts w:ascii="宋体" w:eastAsia="宋体" w:hAnsi="宋体"/>
          <w:sz w:val="24"/>
          <w:szCs w:val="24"/>
        </w:rPr>
      </w:pPr>
    </w:p>
    <w:p w14:paraId="7D11FAA9" w14:textId="0373D613" w:rsidR="005D35E8"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为积极落实</w:t>
      </w:r>
      <w:proofErr w:type="gramStart"/>
      <w:r>
        <w:rPr>
          <w:rFonts w:ascii="仿宋" w:eastAsia="仿宋" w:hAnsi="仿宋" w:cs="仿宋" w:hint="eastAsia"/>
          <w:sz w:val="32"/>
          <w:szCs w:val="32"/>
        </w:rPr>
        <w:t>国家发改委</w:t>
      </w:r>
      <w:proofErr w:type="gramEnd"/>
      <w:r>
        <w:rPr>
          <w:rFonts w:ascii="仿宋" w:eastAsia="仿宋" w:hAnsi="仿宋" w:cs="仿宋" w:hint="eastAsia"/>
          <w:sz w:val="32"/>
          <w:szCs w:val="32"/>
        </w:rPr>
        <w:t>、国家能源局等发布的《油气管网设施公平开放监管办法》（</w:t>
      </w:r>
      <w:proofErr w:type="gramStart"/>
      <w:r>
        <w:rPr>
          <w:rFonts w:ascii="仿宋" w:eastAsia="仿宋" w:hAnsi="仿宋" w:cs="仿宋" w:hint="eastAsia"/>
          <w:sz w:val="32"/>
          <w:szCs w:val="32"/>
        </w:rPr>
        <w:t>发改能源规</w:t>
      </w:r>
      <w:proofErr w:type="gramEnd"/>
      <w:r>
        <w:rPr>
          <w:rFonts w:ascii="仿宋" w:eastAsia="仿宋" w:hAnsi="仿宋" w:cs="仿宋" w:hint="eastAsia"/>
          <w:sz w:val="32"/>
          <w:szCs w:val="32"/>
        </w:rPr>
        <w:t>〔2019〕916号）的公平开放政策要求，实现LNG接收站等基础设施</w:t>
      </w:r>
      <w:r w:rsidR="00865F3A">
        <w:rPr>
          <w:rFonts w:ascii="仿宋" w:eastAsia="仿宋" w:hAnsi="仿宋" w:cs="仿宋" w:hint="eastAsia"/>
          <w:sz w:val="32"/>
          <w:szCs w:val="32"/>
        </w:rPr>
        <w:t>公平、</w:t>
      </w:r>
      <w:r>
        <w:rPr>
          <w:rFonts w:ascii="仿宋" w:eastAsia="仿宋" w:hAnsi="仿宋" w:cs="仿宋" w:hint="eastAsia"/>
          <w:sz w:val="32"/>
          <w:szCs w:val="32"/>
        </w:rPr>
        <w:t>公开、公正地向市场主体开放，提高河北省及周边省市天然气安全稳定供应能力，曹妃</w:t>
      </w:r>
      <w:proofErr w:type="gramStart"/>
      <w:r>
        <w:rPr>
          <w:rFonts w:ascii="仿宋" w:eastAsia="仿宋" w:hAnsi="仿宋" w:cs="仿宋" w:hint="eastAsia"/>
          <w:sz w:val="32"/>
          <w:szCs w:val="32"/>
        </w:rPr>
        <w:t>甸</w:t>
      </w:r>
      <w:proofErr w:type="gramEnd"/>
      <w:r>
        <w:rPr>
          <w:rFonts w:ascii="仿宋" w:eastAsia="仿宋" w:hAnsi="仿宋" w:cs="仿宋" w:hint="eastAsia"/>
          <w:sz w:val="32"/>
          <w:szCs w:val="32"/>
        </w:rPr>
        <w:t>新天液化天然气有限公司（以下简称“曹妃</w:t>
      </w:r>
      <w:proofErr w:type="gramStart"/>
      <w:r>
        <w:rPr>
          <w:rFonts w:ascii="仿宋" w:eastAsia="仿宋" w:hAnsi="仿宋" w:cs="仿宋" w:hint="eastAsia"/>
          <w:sz w:val="32"/>
          <w:szCs w:val="32"/>
        </w:rPr>
        <w:t>甸</w:t>
      </w:r>
      <w:proofErr w:type="gramEnd"/>
      <w:r>
        <w:rPr>
          <w:rFonts w:ascii="仿宋" w:eastAsia="仿宋" w:hAnsi="仿宋" w:cs="仿宋" w:hint="eastAsia"/>
          <w:sz w:val="32"/>
          <w:szCs w:val="32"/>
        </w:rPr>
        <w:t>新天公司”）将通过上海石油天然气交易中心开展接收站窗口期公平开放交易专场，</w:t>
      </w:r>
      <w:r w:rsidRPr="00930502">
        <w:rPr>
          <w:rFonts w:ascii="仿宋" w:eastAsia="仿宋" w:hAnsi="仿宋" w:cs="仿宋" w:hint="eastAsia"/>
          <w:sz w:val="32"/>
          <w:szCs w:val="32"/>
        </w:rPr>
        <w:t>现公告如下：</w:t>
      </w:r>
    </w:p>
    <w:p w14:paraId="35CA223A" w14:textId="7D37EFCB" w:rsidR="005D35E8" w:rsidRDefault="00000000">
      <w:pPr>
        <w:pStyle w:val="ac"/>
        <w:numPr>
          <w:ilvl w:val="0"/>
          <w:numId w:val="1"/>
        </w:numPr>
        <w:spacing w:line="600" w:lineRule="exact"/>
        <w:ind w:firstLineChars="0"/>
        <w:outlineLvl w:val="0"/>
        <w:rPr>
          <w:rFonts w:ascii="仿宋" w:eastAsia="仿宋" w:hAnsi="仿宋"/>
          <w:b/>
          <w:sz w:val="32"/>
          <w:szCs w:val="32"/>
        </w:rPr>
      </w:pPr>
      <w:r>
        <w:rPr>
          <w:rFonts w:ascii="仿宋" w:eastAsia="仿宋" w:hAnsi="仿宋" w:hint="eastAsia"/>
          <w:b/>
          <w:sz w:val="32"/>
          <w:szCs w:val="32"/>
        </w:rPr>
        <w:t>新天唐山接收站及外输管线基本情况</w:t>
      </w:r>
    </w:p>
    <w:p w14:paraId="268FD63A" w14:textId="57CF7243" w:rsidR="005D35E8"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新天唐山接收站项目位于唐山市曹妃</w:t>
      </w:r>
      <w:proofErr w:type="gramStart"/>
      <w:r>
        <w:rPr>
          <w:rFonts w:ascii="仿宋_GB2312" w:eastAsia="仿宋_GB2312" w:hint="eastAsia"/>
          <w:sz w:val="32"/>
          <w:szCs w:val="32"/>
        </w:rPr>
        <w:t>甸</w:t>
      </w:r>
      <w:proofErr w:type="gramEnd"/>
      <w:r>
        <w:rPr>
          <w:rFonts w:ascii="仿宋_GB2312" w:eastAsia="仿宋_GB2312" w:hint="eastAsia"/>
          <w:sz w:val="32"/>
          <w:szCs w:val="32"/>
        </w:rPr>
        <w:t>工业区，已投产项目包括</w:t>
      </w:r>
      <w:r>
        <w:rPr>
          <w:rFonts w:ascii="仿宋_GB2312" w:eastAsia="仿宋_GB2312"/>
          <w:sz w:val="32"/>
          <w:szCs w:val="32"/>
        </w:rPr>
        <w:t>4座20万立方LNG储罐、1座8-26.6万立方LNG船舶接卸泊位，及相关配套接卸、气化、外输等主要工程设施，接卸能力500万吨/年。</w:t>
      </w:r>
    </w:p>
    <w:p w14:paraId="771A29A9" w14:textId="264A042B" w:rsidR="005D35E8" w:rsidRDefault="00000000">
      <w:pPr>
        <w:spacing w:line="600" w:lineRule="exact"/>
        <w:ind w:firstLineChars="200" w:firstLine="640"/>
        <w:rPr>
          <w:rFonts w:ascii="仿宋_GB2312" w:eastAsia="仿宋_GB2312"/>
          <w:sz w:val="32"/>
          <w:szCs w:val="32"/>
        </w:rPr>
      </w:pPr>
      <w:r>
        <w:rPr>
          <w:rFonts w:ascii="仿宋_GB2312" w:eastAsia="仿宋_GB2312"/>
          <w:sz w:val="32"/>
          <w:szCs w:val="32"/>
        </w:rPr>
        <w:t>外输管线项目起于新天唐山接收站，止于廊坊市永清，全长约270公里，管径1422毫米，设计压力10兆帕，沿线设置3座工艺站场，14座阀室，最大</w:t>
      </w:r>
      <w:r>
        <w:rPr>
          <w:rFonts w:ascii="仿宋_GB2312" w:eastAsia="仿宋_GB2312" w:hint="eastAsia"/>
          <w:sz w:val="32"/>
          <w:szCs w:val="32"/>
        </w:rPr>
        <w:t>气态外</w:t>
      </w:r>
      <w:proofErr w:type="gramStart"/>
      <w:r>
        <w:rPr>
          <w:rFonts w:ascii="仿宋_GB2312" w:eastAsia="仿宋_GB2312"/>
          <w:sz w:val="32"/>
          <w:szCs w:val="32"/>
        </w:rPr>
        <w:t>输能力</w:t>
      </w:r>
      <w:proofErr w:type="gramEnd"/>
      <w:r>
        <w:rPr>
          <w:rFonts w:ascii="仿宋_GB2312" w:eastAsia="仿宋_GB2312" w:hint="eastAsia"/>
          <w:sz w:val="32"/>
          <w:szCs w:val="32"/>
        </w:rPr>
        <w:t>约4000万</w:t>
      </w:r>
      <w:r>
        <w:rPr>
          <w:rFonts w:ascii="仿宋_GB2312" w:eastAsia="仿宋_GB2312"/>
          <w:sz w:val="32"/>
          <w:szCs w:val="32"/>
        </w:rPr>
        <w:t>方</w:t>
      </w:r>
      <w:r>
        <w:rPr>
          <w:rFonts w:ascii="仿宋_GB2312" w:eastAsia="仿宋_GB2312" w:hint="eastAsia"/>
          <w:sz w:val="32"/>
          <w:szCs w:val="32"/>
        </w:rPr>
        <w:t>/</w:t>
      </w:r>
      <w:r>
        <w:rPr>
          <w:rFonts w:ascii="仿宋_GB2312" w:eastAsia="仿宋_GB2312"/>
          <w:sz w:val="32"/>
          <w:szCs w:val="32"/>
        </w:rPr>
        <w:t>日</w:t>
      </w:r>
      <w:r>
        <w:rPr>
          <w:rFonts w:ascii="仿宋_GB2312" w:eastAsia="仿宋_GB2312" w:hint="eastAsia"/>
          <w:sz w:val="32"/>
          <w:szCs w:val="32"/>
        </w:rPr>
        <w:t>；现有L</w:t>
      </w:r>
      <w:r>
        <w:rPr>
          <w:rFonts w:ascii="仿宋_GB2312" w:eastAsia="仿宋_GB2312"/>
          <w:sz w:val="32"/>
          <w:szCs w:val="32"/>
        </w:rPr>
        <w:t>NG</w:t>
      </w:r>
      <w:r>
        <w:rPr>
          <w:rFonts w:ascii="仿宋_GB2312" w:eastAsia="仿宋_GB2312" w:hint="eastAsia"/>
          <w:sz w:val="32"/>
          <w:szCs w:val="32"/>
        </w:rPr>
        <w:t>装车</w:t>
      </w:r>
      <w:proofErr w:type="gramStart"/>
      <w:r>
        <w:rPr>
          <w:rFonts w:ascii="仿宋_GB2312" w:eastAsia="仿宋_GB2312" w:hint="eastAsia"/>
          <w:sz w:val="32"/>
          <w:szCs w:val="32"/>
        </w:rPr>
        <w:t>橇</w:t>
      </w:r>
      <w:proofErr w:type="gramEnd"/>
      <w:r>
        <w:rPr>
          <w:rFonts w:ascii="仿宋_GB2312" w:eastAsia="仿宋_GB2312" w:hint="eastAsia"/>
          <w:sz w:val="32"/>
          <w:szCs w:val="32"/>
        </w:rPr>
        <w:t>23个，最大液态外</w:t>
      </w:r>
      <w:proofErr w:type="gramStart"/>
      <w:r>
        <w:rPr>
          <w:rFonts w:ascii="仿宋_GB2312" w:eastAsia="仿宋_GB2312" w:hint="eastAsia"/>
          <w:sz w:val="32"/>
          <w:szCs w:val="32"/>
        </w:rPr>
        <w:t>输能力</w:t>
      </w:r>
      <w:proofErr w:type="gramEnd"/>
      <w:r>
        <w:rPr>
          <w:rFonts w:ascii="仿宋_GB2312" w:eastAsia="仿宋_GB2312" w:hint="eastAsia"/>
          <w:sz w:val="32"/>
          <w:szCs w:val="32"/>
        </w:rPr>
        <w:t>约4</w:t>
      </w:r>
      <w:r w:rsidR="00FE319E">
        <w:rPr>
          <w:rFonts w:ascii="仿宋_GB2312" w:eastAsia="仿宋_GB2312" w:hint="eastAsia"/>
          <w:sz w:val="32"/>
          <w:szCs w:val="32"/>
        </w:rPr>
        <w:t>2</w:t>
      </w:r>
      <w:r>
        <w:rPr>
          <w:rFonts w:ascii="仿宋_GB2312" w:eastAsia="仿宋_GB2312" w:hint="eastAsia"/>
          <w:sz w:val="32"/>
          <w:szCs w:val="32"/>
        </w:rPr>
        <w:t>0车/日。</w:t>
      </w:r>
    </w:p>
    <w:p w14:paraId="41BD3A3F" w14:textId="77777777" w:rsidR="005D35E8"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曹妃</w:t>
      </w:r>
      <w:proofErr w:type="gramStart"/>
      <w:r>
        <w:rPr>
          <w:rFonts w:ascii="仿宋_GB2312" w:eastAsia="仿宋_GB2312" w:hint="eastAsia"/>
          <w:sz w:val="32"/>
          <w:szCs w:val="32"/>
        </w:rPr>
        <w:t>甸</w:t>
      </w:r>
      <w:proofErr w:type="gramEnd"/>
      <w:r>
        <w:rPr>
          <w:rFonts w:ascii="仿宋_GB2312" w:eastAsia="仿宋_GB2312" w:hint="eastAsia"/>
          <w:sz w:val="32"/>
          <w:szCs w:val="32"/>
        </w:rPr>
        <w:t>新天公司唐山接收站外输管线已在廊坊市永清县与国家管网实现互联互通，理论上可外输天然气至全国；</w:t>
      </w:r>
      <w:r>
        <w:rPr>
          <w:rFonts w:ascii="仿宋_GB2312" w:eastAsia="仿宋_GB2312" w:hint="eastAsia"/>
          <w:sz w:val="32"/>
          <w:szCs w:val="32"/>
        </w:rPr>
        <w:lastRenderedPageBreak/>
        <w:t>并与河北省省网输气管</w:t>
      </w:r>
      <w:proofErr w:type="gramStart"/>
      <w:r>
        <w:rPr>
          <w:rFonts w:ascii="仿宋_GB2312" w:eastAsia="仿宋_GB2312" w:hint="eastAsia"/>
          <w:sz w:val="32"/>
          <w:szCs w:val="32"/>
        </w:rPr>
        <w:t>线实现</w:t>
      </w:r>
      <w:proofErr w:type="gramEnd"/>
      <w:r>
        <w:rPr>
          <w:rFonts w:ascii="仿宋_GB2312" w:eastAsia="仿宋_GB2312" w:hint="eastAsia"/>
          <w:sz w:val="32"/>
          <w:szCs w:val="32"/>
        </w:rPr>
        <w:t>互联互通，通过省网管线可输送至河北省南部地区。</w:t>
      </w:r>
      <w:r>
        <w:rPr>
          <w:rFonts w:ascii="仿宋_GB2312" w:eastAsia="仿宋_GB2312"/>
          <w:sz w:val="32"/>
          <w:szCs w:val="32"/>
        </w:rPr>
        <w:t>LNG液态槽车</w:t>
      </w:r>
      <w:r>
        <w:rPr>
          <w:rFonts w:ascii="仿宋_GB2312" w:eastAsia="仿宋_GB2312" w:hint="eastAsia"/>
          <w:sz w:val="32"/>
          <w:szCs w:val="32"/>
        </w:rPr>
        <w:t>供气范围可覆盖京津冀及周边省份等消费市场。</w:t>
      </w:r>
    </w:p>
    <w:p w14:paraId="1370547D" w14:textId="1AC1243A" w:rsidR="005D35E8"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接收站二期项目已开工，主要建设：</w:t>
      </w:r>
      <w:r>
        <w:rPr>
          <w:rFonts w:ascii="仿宋_GB2312" w:eastAsia="仿宋_GB2312"/>
          <w:sz w:val="32"/>
          <w:szCs w:val="32"/>
        </w:rPr>
        <w:t>8座20万立方LNG储罐、1座1-26.6万立方LNG船舶接卸泊位及相关配套接卸、气化、外输等主要工程设施，设计接卸能力</w:t>
      </w:r>
      <w:r w:rsidR="00460CF0">
        <w:rPr>
          <w:rFonts w:ascii="仿宋_GB2312" w:eastAsia="仿宋_GB2312" w:hint="eastAsia"/>
          <w:sz w:val="32"/>
          <w:szCs w:val="32"/>
        </w:rPr>
        <w:t>将达到1</w:t>
      </w:r>
      <w:r w:rsidR="00261B8F">
        <w:rPr>
          <w:rFonts w:ascii="仿宋_GB2312" w:eastAsia="仿宋_GB2312" w:hint="eastAsia"/>
          <w:sz w:val="32"/>
          <w:szCs w:val="32"/>
        </w:rPr>
        <w:t>2</w:t>
      </w:r>
      <w:r w:rsidR="00460CF0">
        <w:rPr>
          <w:rFonts w:ascii="仿宋_GB2312" w:eastAsia="仿宋_GB2312" w:hint="eastAsia"/>
          <w:sz w:val="32"/>
          <w:szCs w:val="32"/>
        </w:rPr>
        <w:t>00万吨/年</w:t>
      </w:r>
      <w:r>
        <w:rPr>
          <w:rFonts w:ascii="仿宋_GB2312" w:eastAsia="仿宋_GB2312"/>
          <w:sz w:val="32"/>
          <w:szCs w:val="32"/>
        </w:rPr>
        <w:t>，计划2025年建成；</w:t>
      </w:r>
      <w:r>
        <w:rPr>
          <w:rFonts w:ascii="仿宋_GB2312" w:eastAsia="仿宋_GB2312" w:hint="eastAsia"/>
          <w:sz w:val="32"/>
          <w:szCs w:val="32"/>
        </w:rPr>
        <w:t>三期项目</w:t>
      </w:r>
      <w:r>
        <w:rPr>
          <w:rFonts w:ascii="仿宋_GB2312" w:eastAsia="仿宋_GB2312"/>
          <w:sz w:val="32"/>
          <w:szCs w:val="32"/>
        </w:rPr>
        <w:t>计划建成其余8座20万立方LNG储罐，</w:t>
      </w:r>
      <w:r>
        <w:rPr>
          <w:rFonts w:ascii="仿宋_GB2312" w:eastAsia="仿宋_GB2312" w:hint="eastAsia"/>
          <w:sz w:val="32"/>
          <w:szCs w:val="32"/>
        </w:rPr>
        <w:t>将于</w:t>
      </w:r>
      <w:r>
        <w:rPr>
          <w:rFonts w:ascii="仿宋_GB2312" w:eastAsia="仿宋_GB2312"/>
          <w:sz w:val="32"/>
          <w:szCs w:val="32"/>
        </w:rPr>
        <w:t>2030年建成。</w:t>
      </w:r>
    </w:p>
    <w:p w14:paraId="5765EB78" w14:textId="14C4CA6E" w:rsidR="005D35E8" w:rsidRDefault="00000000">
      <w:pPr>
        <w:pStyle w:val="ac"/>
        <w:numPr>
          <w:ilvl w:val="0"/>
          <w:numId w:val="1"/>
        </w:numPr>
        <w:spacing w:line="600" w:lineRule="exact"/>
        <w:ind w:firstLineChars="0"/>
        <w:outlineLvl w:val="0"/>
        <w:rPr>
          <w:rFonts w:ascii="仿宋" w:eastAsia="仿宋" w:hAnsi="仿宋"/>
          <w:b/>
          <w:sz w:val="32"/>
          <w:szCs w:val="32"/>
        </w:rPr>
      </w:pPr>
      <w:r>
        <w:rPr>
          <w:rFonts w:ascii="仿宋" w:eastAsia="仿宋" w:hAnsi="仿宋" w:hint="eastAsia"/>
          <w:b/>
          <w:sz w:val="32"/>
          <w:szCs w:val="32"/>
        </w:rPr>
        <w:t>接收站窗口期产品及基础设施开放说明</w:t>
      </w:r>
    </w:p>
    <w:p w14:paraId="7C072CF0" w14:textId="62376E55" w:rsidR="005D35E8"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024</w:t>
      </w:r>
      <w:r>
        <w:rPr>
          <w:rFonts w:ascii="仿宋" w:eastAsia="仿宋" w:hAnsi="仿宋" w:cs="仿宋" w:hint="eastAsia"/>
          <w:sz w:val="32"/>
          <w:szCs w:val="32"/>
        </w:rPr>
        <w:t>年</w:t>
      </w:r>
      <w:r w:rsidR="00A645A0">
        <w:rPr>
          <w:rFonts w:ascii="仿宋" w:eastAsia="仿宋" w:hAnsi="仿宋" w:cs="仿宋" w:hint="eastAsia"/>
          <w:sz w:val="32"/>
          <w:szCs w:val="32"/>
        </w:rPr>
        <w:t>新天</w:t>
      </w:r>
      <w:r>
        <w:rPr>
          <w:rFonts w:ascii="仿宋" w:eastAsia="仿宋" w:hAnsi="仿宋" w:cs="仿宋" w:hint="eastAsia"/>
          <w:sz w:val="32"/>
          <w:szCs w:val="32"/>
        </w:rPr>
        <w:t>唐山接收站在满足自用及河北省保供前提下，将对外提供接收站接卸</w:t>
      </w:r>
      <w:r w:rsidR="00865F3A">
        <w:rPr>
          <w:rFonts w:ascii="仿宋" w:eastAsia="仿宋" w:hAnsi="仿宋" w:cs="仿宋" w:hint="eastAsia"/>
          <w:sz w:val="32"/>
          <w:szCs w:val="32"/>
        </w:rPr>
        <w:t>、</w:t>
      </w:r>
      <w:r>
        <w:rPr>
          <w:rFonts w:ascii="仿宋" w:eastAsia="仿宋" w:hAnsi="仿宋" w:cs="仿宋" w:hint="eastAsia"/>
          <w:sz w:val="32"/>
          <w:szCs w:val="32"/>
        </w:rPr>
        <w:t>存储、管道外输等服务。</w:t>
      </w:r>
    </w:p>
    <w:p w14:paraId="3A53E4EE" w14:textId="6373AC1D" w:rsidR="005D35E8"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上海石油天然气交易中心或曹妃</w:t>
      </w:r>
      <w:proofErr w:type="gramStart"/>
      <w:r>
        <w:rPr>
          <w:rFonts w:ascii="仿宋" w:eastAsia="仿宋" w:hAnsi="仿宋" w:cs="仿宋" w:hint="eastAsia"/>
          <w:sz w:val="32"/>
          <w:szCs w:val="32"/>
        </w:rPr>
        <w:t>甸</w:t>
      </w:r>
      <w:proofErr w:type="gramEnd"/>
      <w:r>
        <w:rPr>
          <w:rFonts w:ascii="仿宋" w:eastAsia="仿宋" w:hAnsi="仿宋" w:cs="仿宋" w:hint="eastAsia"/>
          <w:sz w:val="32"/>
          <w:szCs w:val="32"/>
        </w:rPr>
        <w:t>新天公司的关联公司可组织提供国际L</w:t>
      </w:r>
      <w:r>
        <w:rPr>
          <w:rFonts w:ascii="仿宋" w:eastAsia="仿宋" w:hAnsi="仿宋" w:cs="仿宋"/>
          <w:sz w:val="32"/>
          <w:szCs w:val="32"/>
        </w:rPr>
        <w:t>NG</w:t>
      </w:r>
      <w:proofErr w:type="gramStart"/>
      <w:r>
        <w:rPr>
          <w:rFonts w:ascii="仿宋" w:eastAsia="仿宋" w:hAnsi="仿宋" w:cs="仿宋" w:hint="eastAsia"/>
          <w:sz w:val="32"/>
          <w:szCs w:val="32"/>
        </w:rPr>
        <w:t>资源代采服务</w:t>
      </w:r>
      <w:proofErr w:type="gramEnd"/>
      <w:r w:rsidR="00592825">
        <w:rPr>
          <w:rFonts w:ascii="仿宋" w:eastAsia="仿宋" w:hAnsi="仿宋" w:cs="仿宋" w:hint="eastAsia"/>
          <w:sz w:val="32"/>
          <w:szCs w:val="32"/>
        </w:rPr>
        <w:t>，</w:t>
      </w:r>
      <w:r w:rsidR="008D101A">
        <w:rPr>
          <w:rFonts w:ascii="仿宋" w:eastAsia="仿宋" w:hAnsi="仿宋" w:cs="仿宋" w:hint="eastAsia"/>
          <w:sz w:val="32"/>
          <w:szCs w:val="32"/>
        </w:rPr>
        <w:t>客户也可自采资源。</w:t>
      </w:r>
    </w:p>
    <w:p w14:paraId="3F824E1C" w14:textId="77777777" w:rsidR="005D35E8"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具体服务内容及窗口期获取方式另行发布公告。</w:t>
      </w:r>
    </w:p>
    <w:p w14:paraId="0BA18188" w14:textId="7D4B8399" w:rsidR="005D35E8" w:rsidRDefault="00000000">
      <w:pPr>
        <w:pStyle w:val="ac"/>
        <w:numPr>
          <w:ilvl w:val="0"/>
          <w:numId w:val="1"/>
        </w:numPr>
        <w:spacing w:line="600" w:lineRule="exact"/>
        <w:ind w:firstLineChars="0"/>
        <w:outlineLvl w:val="0"/>
        <w:rPr>
          <w:rFonts w:ascii="仿宋" w:eastAsia="仿宋" w:hAnsi="仿宋"/>
          <w:b/>
          <w:sz w:val="32"/>
          <w:szCs w:val="32"/>
        </w:rPr>
      </w:pPr>
      <w:r>
        <w:rPr>
          <w:rFonts w:ascii="仿宋" w:eastAsia="仿宋" w:hAnsi="仿宋" w:hint="eastAsia"/>
          <w:b/>
          <w:sz w:val="32"/>
          <w:szCs w:val="32"/>
        </w:rPr>
        <w:t>资质要求及报名</w:t>
      </w:r>
    </w:p>
    <w:p w14:paraId="4DF2F661" w14:textId="77777777" w:rsidR="005D35E8"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预报名企业的资质要求如下：</w:t>
      </w:r>
    </w:p>
    <w:p w14:paraId="7CE2B503" w14:textId="77777777" w:rsidR="005D35E8" w:rsidRDefault="00000000">
      <w:pPr>
        <w:spacing w:line="520" w:lineRule="exact"/>
        <w:ind w:right="-58" w:firstLineChars="200" w:firstLine="640"/>
        <w:rPr>
          <w:rFonts w:ascii="仿宋" w:eastAsia="仿宋" w:hAnsi="仿宋"/>
          <w:sz w:val="32"/>
          <w:szCs w:val="32"/>
        </w:rPr>
      </w:pPr>
      <w:r>
        <w:rPr>
          <w:rFonts w:ascii="仿宋" w:eastAsia="仿宋" w:hAnsi="仿宋" w:hint="eastAsia"/>
          <w:sz w:val="32"/>
          <w:szCs w:val="32"/>
        </w:rPr>
        <w:t>（一）报名企业须为上海石油天然气交易中心注册交易商会员，并完成银行第三方存管签约。企业可单独申请，也可多个企业联合申请。</w:t>
      </w:r>
    </w:p>
    <w:p w14:paraId="204722C3" w14:textId="77777777" w:rsidR="005D35E8" w:rsidRDefault="00000000">
      <w:pPr>
        <w:spacing w:line="520" w:lineRule="exact"/>
        <w:ind w:right="-58" w:firstLineChars="200" w:firstLine="640"/>
        <w:rPr>
          <w:rFonts w:ascii="仿宋" w:eastAsia="仿宋" w:hAnsi="仿宋"/>
          <w:sz w:val="32"/>
          <w:szCs w:val="32"/>
        </w:rPr>
      </w:pPr>
      <w:r>
        <w:rPr>
          <w:rFonts w:ascii="仿宋" w:eastAsia="仿宋" w:hAnsi="仿宋" w:hint="eastAsia"/>
          <w:sz w:val="32"/>
          <w:szCs w:val="32"/>
        </w:rPr>
        <w:t>（二）联合申请的企业，申报时须列出联合申请的所有企业名单。</w:t>
      </w:r>
    </w:p>
    <w:p w14:paraId="640D5141" w14:textId="77777777" w:rsidR="005D35E8" w:rsidRDefault="00000000" w:rsidP="00930502">
      <w:pPr>
        <w:spacing w:line="520" w:lineRule="exact"/>
        <w:ind w:right="-58" w:firstLineChars="200" w:firstLine="640"/>
        <w:rPr>
          <w:rFonts w:ascii="仿宋" w:eastAsia="仿宋" w:hAnsi="仿宋"/>
          <w:sz w:val="32"/>
          <w:szCs w:val="32"/>
        </w:rPr>
      </w:pPr>
      <w:r>
        <w:rPr>
          <w:rFonts w:ascii="仿宋" w:eastAsia="仿宋" w:hAnsi="仿宋" w:hint="eastAsia"/>
          <w:sz w:val="32"/>
          <w:szCs w:val="32"/>
        </w:rPr>
        <w:t>（三）申请企业应具有良好的信用记录，不在失信被执行人企业名单之列。</w:t>
      </w:r>
    </w:p>
    <w:p w14:paraId="6DF31037" w14:textId="77777777" w:rsidR="005D35E8" w:rsidRDefault="00000000">
      <w:pPr>
        <w:spacing w:line="520" w:lineRule="exact"/>
        <w:ind w:right="42" w:firstLineChars="200" w:firstLine="640"/>
        <w:rPr>
          <w:rFonts w:ascii="仿宋" w:eastAsia="仿宋" w:hAnsi="仿宋"/>
          <w:sz w:val="32"/>
          <w:szCs w:val="32"/>
        </w:rPr>
      </w:pPr>
      <w:r>
        <w:rPr>
          <w:rFonts w:ascii="仿宋" w:eastAsia="仿宋" w:hAnsi="仿宋" w:hint="eastAsia"/>
          <w:sz w:val="32"/>
          <w:szCs w:val="32"/>
        </w:rPr>
        <w:lastRenderedPageBreak/>
        <w:t>（四）申请企业应具有完整的天然气现货交易、交收、结算及风险管理的体系和团队。</w:t>
      </w:r>
    </w:p>
    <w:p w14:paraId="20C1F383" w14:textId="77777777" w:rsidR="005D35E8" w:rsidRDefault="00000000">
      <w:pPr>
        <w:spacing w:line="520" w:lineRule="exact"/>
        <w:ind w:right="-58" w:firstLineChars="200" w:firstLine="640"/>
        <w:rPr>
          <w:rFonts w:ascii="仿宋" w:eastAsia="仿宋" w:hAnsi="仿宋"/>
          <w:sz w:val="32"/>
          <w:szCs w:val="32"/>
        </w:rPr>
      </w:pPr>
      <w:r>
        <w:rPr>
          <w:rFonts w:ascii="仿宋" w:eastAsia="仿宋" w:hAnsi="仿宋" w:hint="eastAsia"/>
          <w:sz w:val="32"/>
          <w:szCs w:val="32"/>
        </w:rPr>
        <w:t>（五）交易中心有权根据业务进展情况，对申请企业的注册资本金要求及其他资质要求进行调整。</w:t>
      </w:r>
    </w:p>
    <w:p w14:paraId="4BA7A0DC" w14:textId="550473ED" w:rsidR="005D35E8"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（六）已落实下游市场或上游资源的企业优先考虑。</w:t>
      </w:r>
    </w:p>
    <w:p w14:paraId="78D30191" w14:textId="7DECF051" w:rsidR="005D35E8" w:rsidRDefault="00000000" w:rsidP="00930502">
      <w:pPr>
        <w:spacing w:line="360" w:lineRule="auto"/>
        <w:ind w:firstLineChars="200" w:firstLine="640"/>
        <w:rPr>
          <w:rFonts w:ascii="仿宋" w:eastAsia="仿宋" w:hAnsi="仿宋"/>
          <w:sz w:val="32"/>
          <w:szCs w:val="32"/>
        </w:rPr>
      </w:pPr>
      <w:r>
        <w:rPr>
          <w:rFonts w:ascii="仿宋" w:eastAsia="仿宋" w:hAnsi="仿宋" w:hint="eastAsia"/>
          <w:sz w:val="32"/>
          <w:szCs w:val="32"/>
        </w:rPr>
        <w:t>请有意愿参与</w:t>
      </w:r>
      <w:r w:rsidR="00865F3A">
        <w:rPr>
          <w:rFonts w:ascii="仿宋" w:eastAsia="仿宋" w:hAnsi="仿宋" w:hint="eastAsia"/>
          <w:sz w:val="32"/>
          <w:szCs w:val="32"/>
        </w:rPr>
        <w:t>新天</w:t>
      </w:r>
      <w:r>
        <w:rPr>
          <w:rFonts w:ascii="仿宋" w:eastAsia="仿宋" w:hAnsi="仿宋" w:hint="eastAsia"/>
          <w:sz w:val="32"/>
          <w:szCs w:val="32"/>
        </w:rPr>
        <w:t>唐山接收站窗口</w:t>
      </w:r>
      <w:proofErr w:type="gramStart"/>
      <w:r>
        <w:rPr>
          <w:rFonts w:ascii="仿宋" w:eastAsia="仿宋" w:hAnsi="仿宋" w:hint="eastAsia"/>
          <w:sz w:val="32"/>
          <w:szCs w:val="32"/>
        </w:rPr>
        <w:t>期开放</w:t>
      </w:r>
      <w:proofErr w:type="gramEnd"/>
      <w:r>
        <w:rPr>
          <w:rFonts w:ascii="仿宋" w:eastAsia="仿宋" w:hAnsi="仿宋" w:hint="eastAsia"/>
          <w:sz w:val="32"/>
          <w:szCs w:val="32"/>
        </w:rPr>
        <w:t>交易的企业，将附件材料</w:t>
      </w:r>
      <w:proofErr w:type="gramStart"/>
      <w:r>
        <w:rPr>
          <w:rFonts w:ascii="仿宋" w:eastAsia="仿宋" w:hAnsi="仿宋" w:hint="eastAsia"/>
          <w:sz w:val="32"/>
          <w:szCs w:val="32"/>
        </w:rPr>
        <w:t>扫描件于</w:t>
      </w:r>
      <w:r w:rsidR="00865F3A" w:rsidRPr="00865F3A">
        <w:rPr>
          <w:rFonts w:ascii="仿宋" w:eastAsia="仿宋" w:hAnsi="仿宋"/>
          <w:sz w:val="32"/>
          <w:szCs w:val="32"/>
        </w:rPr>
        <w:t>3</w:t>
      </w:r>
      <w:r w:rsidRPr="00865F3A">
        <w:rPr>
          <w:rFonts w:ascii="仿宋" w:eastAsia="仿宋" w:hAnsi="仿宋" w:hint="eastAsia"/>
          <w:sz w:val="32"/>
          <w:szCs w:val="32"/>
        </w:rPr>
        <w:t>月</w:t>
      </w:r>
      <w:r w:rsidR="00865F3A" w:rsidRPr="00865F3A">
        <w:rPr>
          <w:rFonts w:ascii="仿宋" w:eastAsia="仿宋" w:hAnsi="仿宋"/>
          <w:sz w:val="32"/>
          <w:szCs w:val="32"/>
        </w:rPr>
        <w:t>1</w:t>
      </w:r>
      <w:r w:rsidR="00C806D5">
        <w:rPr>
          <w:rFonts w:ascii="仿宋" w:eastAsia="仿宋" w:hAnsi="仿宋"/>
          <w:sz w:val="32"/>
          <w:szCs w:val="32"/>
        </w:rPr>
        <w:t>0</w:t>
      </w:r>
      <w:r w:rsidRPr="00865F3A">
        <w:rPr>
          <w:rFonts w:ascii="仿宋" w:eastAsia="仿宋" w:hAnsi="仿宋" w:hint="eastAsia"/>
          <w:sz w:val="32"/>
          <w:szCs w:val="32"/>
        </w:rPr>
        <w:t>日</w:t>
      </w:r>
      <w:r>
        <w:rPr>
          <w:rFonts w:ascii="仿宋" w:eastAsia="仿宋" w:hAnsi="仿宋" w:hint="eastAsia"/>
          <w:sz w:val="32"/>
          <w:szCs w:val="32"/>
        </w:rPr>
        <w:t>前</w:t>
      </w:r>
      <w:proofErr w:type="gramEnd"/>
      <w:r>
        <w:rPr>
          <w:rFonts w:ascii="仿宋" w:eastAsia="仿宋" w:hAnsi="仿宋" w:hint="eastAsia"/>
          <w:sz w:val="32"/>
          <w:szCs w:val="32"/>
        </w:rPr>
        <w:t>发送至LNG@shpgx.com。</w:t>
      </w:r>
      <w:r>
        <w:rPr>
          <w:rFonts w:ascii="仿宋" w:eastAsia="仿宋" w:hAnsi="仿宋"/>
          <w:sz w:val="32"/>
          <w:szCs w:val="32"/>
        </w:rPr>
        <w:t xml:space="preserve"> </w:t>
      </w:r>
    </w:p>
    <w:p w14:paraId="51F01C39" w14:textId="7CCDF501" w:rsidR="005D35E8" w:rsidRDefault="00000000" w:rsidP="00930502">
      <w:pPr>
        <w:spacing w:line="360" w:lineRule="auto"/>
        <w:ind w:firstLineChars="200" w:firstLine="640"/>
        <w:rPr>
          <w:rFonts w:ascii="仿宋" w:eastAsia="仿宋" w:hAnsi="仿宋"/>
          <w:sz w:val="32"/>
          <w:szCs w:val="32"/>
        </w:rPr>
      </w:pPr>
      <w:r>
        <w:rPr>
          <w:rFonts w:ascii="仿宋" w:eastAsia="仿宋" w:hAnsi="仿宋" w:hint="eastAsia"/>
          <w:sz w:val="32"/>
          <w:szCs w:val="32"/>
        </w:rPr>
        <w:t>报名审核通过后的用户可参与曹妃</w:t>
      </w:r>
      <w:proofErr w:type="gramStart"/>
      <w:r>
        <w:rPr>
          <w:rFonts w:ascii="仿宋" w:eastAsia="仿宋" w:hAnsi="仿宋" w:hint="eastAsia"/>
          <w:sz w:val="32"/>
          <w:szCs w:val="32"/>
        </w:rPr>
        <w:t>甸</w:t>
      </w:r>
      <w:proofErr w:type="gramEnd"/>
      <w:r>
        <w:rPr>
          <w:rFonts w:ascii="仿宋" w:eastAsia="仿宋" w:hAnsi="仿宋" w:hint="eastAsia"/>
          <w:sz w:val="32"/>
          <w:szCs w:val="32"/>
        </w:rPr>
        <w:t>新天公司与上海交易中心共同举办的</w:t>
      </w:r>
      <w:r>
        <w:rPr>
          <w:rFonts w:ascii="仿宋" w:eastAsia="仿宋" w:hAnsi="仿宋" w:hint="eastAsia"/>
          <w:b/>
          <w:bCs/>
          <w:sz w:val="32"/>
          <w:szCs w:val="32"/>
        </w:rPr>
        <w:t>关于</w:t>
      </w:r>
      <w:r w:rsidR="00865F3A">
        <w:rPr>
          <w:rFonts w:ascii="仿宋" w:eastAsia="仿宋" w:hAnsi="仿宋" w:hint="eastAsia"/>
          <w:b/>
          <w:bCs/>
          <w:sz w:val="32"/>
          <w:szCs w:val="32"/>
        </w:rPr>
        <w:t>新天</w:t>
      </w:r>
      <w:r>
        <w:rPr>
          <w:rFonts w:ascii="仿宋" w:eastAsia="仿宋" w:hAnsi="仿宋" w:hint="eastAsia"/>
          <w:b/>
          <w:bCs/>
          <w:sz w:val="32"/>
          <w:szCs w:val="32"/>
        </w:rPr>
        <w:t>唐山接收站窗口期产品详细介绍与窗口期业务创新研讨会</w:t>
      </w:r>
      <w:r w:rsidRPr="00930502">
        <w:rPr>
          <w:rFonts w:ascii="仿宋" w:eastAsia="仿宋" w:hAnsi="仿宋" w:hint="eastAsia"/>
          <w:sz w:val="32"/>
          <w:szCs w:val="32"/>
        </w:rPr>
        <w:t>，会议时间另行通知</w:t>
      </w:r>
      <w:r>
        <w:rPr>
          <w:rFonts w:ascii="仿宋" w:eastAsia="仿宋" w:hAnsi="仿宋" w:hint="eastAsia"/>
          <w:sz w:val="32"/>
          <w:szCs w:val="32"/>
        </w:rPr>
        <w:t>。</w:t>
      </w:r>
    </w:p>
    <w:p w14:paraId="03779CFD" w14:textId="77777777" w:rsidR="005D35E8" w:rsidRDefault="005D35E8">
      <w:pPr>
        <w:spacing w:line="360" w:lineRule="auto"/>
        <w:ind w:firstLine="480"/>
        <w:rPr>
          <w:rFonts w:ascii="仿宋" w:eastAsia="仿宋" w:hAnsi="仿宋"/>
          <w:sz w:val="32"/>
          <w:szCs w:val="32"/>
        </w:rPr>
      </w:pPr>
    </w:p>
    <w:p w14:paraId="1ECE4711" w14:textId="043D1A02" w:rsidR="005D35E8" w:rsidRDefault="00000000" w:rsidP="0093050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如需进一步咨询，欢迎联系：</w:t>
      </w:r>
    </w:p>
    <w:p w14:paraId="6A8910A5" w14:textId="4E77EDB5" w:rsidR="005D35E8" w:rsidRDefault="00000000" w:rsidP="0093050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上海石油天然气交易中心，张</w:t>
      </w:r>
      <w:proofErr w:type="gramStart"/>
      <w:r>
        <w:rPr>
          <w:rFonts w:ascii="仿宋" w:eastAsia="仿宋" w:hAnsi="仿宋" w:cs="仿宋" w:hint="eastAsia"/>
          <w:sz w:val="32"/>
          <w:szCs w:val="32"/>
        </w:rPr>
        <w:t>太</w:t>
      </w:r>
      <w:proofErr w:type="gramEnd"/>
      <w:r>
        <w:rPr>
          <w:rFonts w:ascii="仿宋" w:eastAsia="仿宋" w:hAnsi="仿宋" w:cs="仿宋" w:hint="eastAsia"/>
          <w:sz w:val="32"/>
          <w:szCs w:val="32"/>
        </w:rPr>
        <w:t xml:space="preserve">杰 </w:t>
      </w:r>
      <w:r>
        <w:rPr>
          <w:rFonts w:ascii="仿宋" w:eastAsia="仿宋" w:hAnsi="仿宋" w:cs="仿宋"/>
          <w:sz w:val="32"/>
          <w:szCs w:val="32"/>
        </w:rPr>
        <w:t>021-68822393 13482484072</w:t>
      </w:r>
    </w:p>
    <w:p w14:paraId="27506FFF" w14:textId="78F05905" w:rsidR="005D35E8" w:rsidRDefault="007648FF" w:rsidP="007806D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曹妃</w:t>
      </w:r>
      <w:proofErr w:type="gramStart"/>
      <w:r>
        <w:rPr>
          <w:rFonts w:ascii="仿宋" w:eastAsia="仿宋" w:hAnsi="仿宋" w:cs="仿宋" w:hint="eastAsia"/>
          <w:sz w:val="32"/>
          <w:szCs w:val="32"/>
        </w:rPr>
        <w:t>甸</w:t>
      </w:r>
      <w:proofErr w:type="gramEnd"/>
      <w:r>
        <w:rPr>
          <w:rFonts w:ascii="仿宋" w:eastAsia="仿宋" w:hAnsi="仿宋" w:cs="仿宋" w:hint="eastAsia"/>
          <w:sz w:val="32"/>
          <w:szCs w:val="32"/>
        </w:rPr>
        <w:t>新天液化天然气有限公司，王子</w:t>
      </w:r>
      <w:proofErr w:type="gramStart"/>
      <w:r>
        <w:rPr>
          <w:rFonts w:ascii="仿宋" w:eastAsia="仿宋" w:hAnsi="仿宋" w:cs="仿宋" w:hint="eastAsia"/>
          <w:sz w:val="32"/>
          <w:szCs w:val="32"/>
        </w:rPr>
        <w:t>哲</w:t>
      </w:r>
      <w:proofErr w:type="gramEnd"/>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18830167822</w:t>
      </w:r>
    </w:p>
    <w:p w14:paraId="53E54C3F" w14:textId="5A8BAB00" w:rsidR="005D35E8" w:rsidRDefault="00000000" w:rsidP="00930502">
      <w:pPr>
        <w:spacing w:line="360" w:lineRule="auto"/>
        <w:rPr>
          <w:rFonts w:ascii="仿宋" w:eastAsia="仿宋" w:hAnsi="仿宋" w:cs="仿宋"/>
          <w:sz w:val="32"/>
          <w:szCs w:val="32"/>
        </w:rPr>
      </w:pPr>
      <w:r>
        <w:rPr>
          <w:rFonts w:ascii="仿宋" w:eastAsia="仿宋" w:hAnsi="仿宋" w:cs="仿宋" w:hint="eastAsia"/>
          <w:sz w:val="32"/>
          <w:szCs w:val="32"/>
        </w:rPr>
        <w:t>附件：窗口</w:t>
      </w:r>
      <w:proofErr w:type="gramStart"/>
      <w:r>
        <w:rPr>
          <w:rFonts w:ascii="仿宋" w:eastAsia="仿宋" w:hAnsi="仿宋" w:cs="仿宋" w:hint="eastAsia"/>
          <w:sz w:val="32"/>
          <w:szCs w:val="32"/>
        </w:rPr>
        <w:t>期服务</w:t>
      </w:r>
      <w:proofErr w:type="gramEnd"/>
      <w:r>
        <w:rPr>
          <w:rFonts w:ascii="仿宋" w:eastAsia="仿宋" w:hAnsi="仿宋" w:cs="仿宋" w:hint="eastAsia"/>
          <w:sz w:val="32"/>
          <w:szCs w:val="32"/>
        </w:rPr>
        <w:t>产品交易报名表</w:t>
      </w:r>
    </w:p>
    <w:p w14:paraId="20227F8F" w14:textId="77777777" w:rsidR="005D35E8" w:rsidRDefault="005D35E8">
      <w:pPr>
        <w:spacing w:line="360" w:lineRule="auto"/>
        <w:rPr>
          <w:rFonts w:ascii="仿宋" w:eastAsia="仿宋" w:hAnsi="仿宋" w:cs="仿宋"/>
          <w:b/>
          <w:bCs/>
          <w:sz w:val="32"/>
          <w:szCs w:val="32"/>
        </w:rPr>
      </w:pPr>
    </w:p>
    <w:p w14:paraId="66845E20" w14:textId="32863559" w:rsidR="005D35E8" w:rsidRDefault="007648FF">
      <w:pPr>
        <w:spacing w:line="360" w:lineRule="auto"/>
        <w:jc w:val="right"/>
        <w:rPr>
          <w:rFonts w:ascii="仿宋" w:eastAsia="仿宋" w:hAnsi="仿宋" w:cs="仿宋"/>
          <w:sz w:val="32"/>
          <w:szCs w:val="32"/>
        </w:rPr>
      </w:pPr>
      <w:r>
        <w:rPr>
          <w:rFonts w:ascii="仿宋" w:eastAsia="仿宋" w:hAnsi="仿宋" w:cs="仿宋" w:hint="eastAsia"/>
          <w:sz w:val="32"/>
          <w:szCs w:val="32"/>
        </w:rPr>
        <w:t>曹妃</w:t>
      </w:r>
      <w:proofErr w:type="gramStart"/>
      <w:r>
        <w:rPr>
          <w:rFonts w:ascii="仿宋" w:eastAsia="仿宋" w:hAnsi="仿宋" w:cs="仿宋" w:hint="eastAsia"/>
          <w:sz w:val="32"/>
          <w:szCs w:val="32"/>
        </w:rPr>
        <w:t>甸</w:t>
      </w:r>
      <w:proofErr w:type="gramEnd"/>
      <w:r>
        <w:rPr>
          <w:rFonts w:ascii="仿宋" w:eastAsia="仿宋" w:hAnsi="仿宋" w:cs="仿宋" w:hint="eastAsia"/>
          <w:sz w:val="32"/>
          <w:szCs w:val="32"/>
        </w:rPr>
        <w:t>新天液化天然气有限公司</w:t>
      </w:r>
    </w:p>
    <w:p w14:paraId="7F1BCEE8" w14:textId="458A72EA" w:rsidR="005D35E8" w:rsidRDefault="00000000">
      <w:pPr>
        <w:wordWrap w:val="0"/>
        <w:spacing w:line="360" w:lineRule="auto"/>
        <w:jc w:val="right"/>
        <w:rPr>
          <w:rFonts w:ascii="宋体" w:eastAsia="宋体" w:hAnsi="宋体"/>
          <w:sz w:val="24"/>
          <w:szCs w:val="24"/>
        </w:rPr>
      </w:pP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w:t>
      </w:r>
      <w:r w:rsidR="00865F3A" w:rsidRPr="00865F3A">
        <w:rPr>
          <w:rFonts w:ascii="仿宋" w:eastAsia="仿宋" w:hAnsi="仿宋" w:cs="仿宋"/>
          <w:sz w:val="32"/>
          <w:szCs w:val="32"/>
        </w:rPr>
        <w:t>2</w:t>
      </w:r>
      <w:r w:rsidRPr="00865F3A">
        <w:rPr>
          <w:rFonts w:ascii="仿宋" w:eastAsia="仿宋" w:hAnsi="仿宋" w:cs="仿宋" w:hint="eastAsia"/>
          <w:sz w:val="32"/>
          <w:szCs w:val="32"/>
        </w:rPr>
        <w:t>月</w:t>
      </w:r>
      <w:r w:rsidR="00865F3A" w:rsidRPr="00865F3A">
        <w:rPr>
          <w:rFonts w:ascii="仿宋" w:eastAsia="仿宋" w:hAnsi="仿宋" w:cs="仿宋"/>
          <w:sz w:val="32"/>
          <w:szCs w:val="32"/>
        </w:rPr>
        <w:t>21</w:t>
      </w:r>
      <w:r w:rsidRPr="00865F3A">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w:t>
      </w:r>
    </w:p>
    <w:p w14:paraId="68DD9FF3" w14:textId="77777777" w:rsidR="005D35E8" w:rsidRDefault="00000000">
      <w:pPr>
        <w:widowControl/>
        <w:jc w:val="left"/>
        <w:rPr>
          <w:rFonts w:ascii="宋体" w:eastAsia="宋体" w:hAnsi="宋体"/>
          <w:sz w:val="24"/>
          <w:szCs w:val="24"/>
        </w:rPr>
      </w:pPr>
      <w:r>
        <w:rPr>
          <w:rFonts w:ascii="宋体" w:eastAsia="宋体" w:hAnsi="宋体"/>
          <w:sz w:val="24"/>
          <w:szCs w:val="24"/>
        </w:rPr>
        <w:br w:type="page"/>
      </w:r>
    </w:p>
    <w:p w14:paraId="194E2F48" w14:textId="77777777" w:rsidR="005D35E8" w:rsidRDefault="005D35E8">
      <w:pPr>
        <w:widowControl/>
        <w:jc w:val="left"/>
        <w:rPr>
          <w:rFonts w:ascii="宋体" w:eastAsia="宋体" w:hAnsi="宋体"/>
          <w:sz w:val="24"/>
          <w:szCs w:val="24"/>
        </w:rPr>
      </w:pPr>
    </w:p>
    <w:p w14:paraId="67789640" w14:textId="46D0E349" w:rsidR="005D35E8" w:rsidRDefault="00000000">
      <w:pPr>
        <w:spacing w:afterLines="50" w:after="156"/>
        <w:rPr>
          <w:rFonts w:ascii="宋体" w:eastAsia="宋体" w:hAnsi="宋体"/>
          <w:sz w:val="24"/>
          <w:szCs w:val="24"/>
        </w:rPr>
      </w:pPr>
      <w:r>
        <w:rPr>
          <w:rFonts w:ascii="宋体" w:eastAsia="宋体" w:hAnsi="宋体" w:hint="eastAsia"/>
          <w:b/>
          <w:sz w:val="24"/>
          <w:szCs w:val="28"/>
        </w:rPr>
        <w:t>附件：</w:t>
      </w:r>
    </w:p>
    <w:p w14:paraId="1828FED4" w14:textId="56AC30E0" w:rsidR="005D35E8" w:rsidRDefault="00000000">
      <w:pPr>
        <w:jc w:val="center"/>
        <w:rPr>
          <w:rFonts w:ascii="宋体" w:eastAsia="宋体" w:hAnsi="宋体"/>
          <w:b/>
          <w:sz w:val="28"/>
          <w:szCs w:val="28"/>
        </w:rPr>
      </w:pPr>
      <w:r>
        <w:rPr>
          <w:rFonts w:ascii="黑体" w:eastAsia="黑体" w:hAnsi="黑体" w:hint="eastAsia"/>
          <w:bCs/>
          <w:sz w:val="32"/>
          <w:szCs w:val="32"/>
        </w:rPr>
        <w:t>窗口</w:t>
      </w:r>
      <w:proofErr w:type="gramStart"/>
      <w:r>
        <w:rPr>
          <w:rFonts w:ascii="黑体" w:eastAsia="黑体" w:hAnsi="黑体" w:hint="eastAsia"/>
          <w:bCs/>
          <w:sz w:val="32"/>
          <w:szCs w:val="32"/>
        </w:rPr>
        <w:t>期服务</w:t>
      </w:r>
      <w:proofErr w:type="gramEnd"/>
      <w:r>
        <w:rPr>
          <w:rFonts w:ascii="黑体" w:eastAsia="黑体" w:hAnsi="黑体" w:hint="eastAsia"/>
          <w:bCs/>
          <w:sz w:val="32"/>
          <w:szCs w:val="32"/>
        </w:rPr>
        <w:t>产品交易报名表</w:t>
      </w:r>
    </w:p>
    <w:tbl>
      <w:tblPr>
        <w:tblW w:w="8280" w:type="dxa"/>
        <w:tblLayout w:type="fixed"/>
        <w:tblCellMar>
          <w:left w:w="0" w:type="dxa"/>
          <w:right w:w="0" w:type="dxa"/>
        </w:tblCellMar>
        <w:tblLook w:val="04A0" w:firstRow="1" w:lastRow="0" w:firstColumn="1" w:lastColumn="0" w:noHBand="0" w:noVBand="1"/>
      </w:tblPr>
      <w:tblGrid>
        <w:gridCol w:w="2070"/>
        <w:gridCol w:w="2070"/>
        <w:gridCol w:w="2070"/>
        <w:gridCol w:w="2070"/>
      </w:tblGrid>
      <w:tr w:rsidR="005D35E8" w:rsidRPr="00865F3A" w14:paraId="2252A9B5"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4BBDE"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企业名称</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1DF9" w14:textId="77777777" w:rsidR="005D35E8" w:rsidRPr="00865F3A" w:rsidRDefault="005D35E8">
            <w:pPr>
              <w:jc w:val="center"/>
              <w:rPr>
                <w:rFonts w:ascii="仿宋" w:eastAsia="仿宋" w:hAnsi="仿宋" w:cs="宋体"/>
                <w:color w:val="000000"/>
                <w:sz w:val="22"/>
              </w:rPr>
            </w:pPr>
          </w:p>
        </w:tc>
      </w:tr>
      <w:tr w:rsidR="005D35E8" w:rsidRPr="00865F3A" w14:paraId="4F5A0221"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54CD5"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通讯地址</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17D8A" w14:textId="77777777" w:rsidR="005D35E8" w:rsidRPr="00865F3A" w:rsidRDefault="005D35E8">
            <w:pPr>
              <w:jc w:val="center"/>
              <w:rPr>
                <w:rFonts w:ascii="仿宋" w:eastAsia="仿宋" w:hAnsi="仿宋" w:cs="宋体"/>
                <w:color w:val="000000"/>
                <w:sz w:val="22"/>
              </w:rPr>
            </w:pPr>
          </w:p>
        </w:tc>
      </w:tr>
      <w:tr w:rsidR="005D35E8" w:rsidRPr="00865F3A" w14:paraId="63B036E5"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09483"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注册地址</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E4E57" w14:textId="77777777" w:rsidR="005D35E8" w:rsidRPr="00865F3A" w:rsidRDefault="005D35E8">
            <w:pPr>
              <w:jc w:val="center"/>
              <w:rPr>
                <w:rFonts w:ascii="仿宋" w:eastAsia="仿宋" w:hAnsi="仿宋" w:cs="宋体"/>
                <w:color w:val="000000"/>
                <w:sz w:val="22"/>
              </w:rPr>
            </w:pPr>
          </w:p>
        </w:tc>
      </w:tr>
      <w:tr w:rsidR="005D35E8" w:rsidRPr="00865F3A" w14:paraId="3652C402"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6E07B"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注册资本金</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EC11A" w14:textId="77777777" w:rsidR="005D35E8" w:rsidRPr="00865F3A" w:rsidRDefault="005D35E8">
            <w:pPr>
              <w:jc w:val="center"/>
              <w:rPr>
                <w:rFonts w:ascii="仿宋" w:eastAsia="仿宋" w:hAnsi="仿宋" w:cs="宋体"/>
                <w:color w:val="000000"/>
                <w:sz w:val="22"/>
              </w:rPr>
            </w:pPr>
          </w:p>
        </w:tc>
      </w:tr>
      <w:tr w:rsidR="005D35E8" w:rsidRPr="00865F3A" w14:paraId="2A75200C"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65818"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统一社会信用代码</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bl>
            <w:tblPr>
              <w:tblpPr w:leftFromText="180" w:rightFromText="180" w:vertAnchor="text" w:horzAnchor="page" w:tblpX="2476" w:tblpY="-18"/>
              <w:tblOverlap w:val="never"/>
              <w:tblW w:w="7333" w:type="dxa"/>
              <w:tblLayout w:type="fixed"/>
              <w:tblCellMar>
                <w:left w:w="0" w:type="dxa"/>
                <w:right w:w="0" w:type="dxa"/>
              </w:tblCellMar>
              <w:tblLook w:val="04A0" w:firstRow="1" w:lastRow="0" w:firstColumn="1" w:lastColumn="0" w:noHBand="0" w:noVBand="1"/>
            </w:tblPr>
            <w:tblGrid>
              <w:gridCol w:w="263"/>
              <w:gridCol w:w="334"/>
              <w:gridCol w:w="334"/>
              <w:gridCol w:w="334"/>
              <w:gridCol w:w="334"/>
              <w:gridCol w:w="334"/>
              <w:gridCol w:w="334"/>
              <w:gridCol w:w="334"/>
              <w:gridCol w:w="334"/>
              <w:gridCol w:w="334"/>
              <w:gridCol w:w="334"/>
              <w:gridCol w:w="334"/>
              <w:gridCol w:w="334"/>
              <w:gridCol w:w="334"/>
              <w:gridCol w:w="341"/>
              <w:gridCol w:w="341"/>
              <w:gridCol w:w="341"/>
              <w:gridCol w:w="1705"/>
            </w:tblGrid>
            <w:tr w:rsidR="005D35E8" w:rsidRPr="00865F3A" w14:paraId="20C36B86" w14:textId="77777777">
              <w:trPr>
                <w:trHeight w:val="270"/>
              </w:trPr>
              <w:tc>
                <w:tcPr>
                  <w:tcW w:w="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629D"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A0F54"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AF1BD"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8D2FA"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28947"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93512"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5C9EF"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099DB"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B640F"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A9D3E"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F2EDC"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597DE"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019B5" w14:textId="77777777" w:rsidR="005D35E8" w:rsidRPr="00865F3A" w:rsidRDefault="005D35E8">
                  <w:pPr>
                    <w:rPr>
                      <w:rFonts w:ascii="仿宋" w:eastAsia="仿宋" w:hAnsi="仿宋" w:cs="宋体"/>
                      <w:color w:val="000000"/>
                      <w:sz w:val="22"/>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0A78" w14:textId="77777777" w:rsidR="005D35E8" w:rsidRPr="00865F3A" w:rsidRDefault="005D35E8">
                  <w:pPr>
                    <w:rPr>
                      <w:rFonts w:ascii="仿宋" w:eastAsia="仿宋" w:hAnsi="仿宋" w:cs="宋体"/>
                      <w:color w:val="000000"/>
                      <w:sz w:val="22"/>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99600" w14:textId="77777777" w:rsidR="005D35E8" w:rsidRPr="00865F3A" w:rsidRDefault="005D35E8">
                  <w:pPr>
                    <w:rPr>
                      <w:rFonts w:ascii="仿宋" w:eastAsia="仿宋" w:hAnsi="仿宋" w:cs="宋体"/>
                      <w:color w:val="000000"/>
                      <w:sz w:val="22"/>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C7A3A" w14:textId="77777777" w:rsidR="005D35E8" w:rsidRPr="00865F3A" w:rsidRDefault="005D35E8">
                  <w:pPr>
                    <w:rPr>
                      <w:rFonts w:ascii="仿宋" w:eastAsia="仿宋" w:hAnsi="仿宋" w:cs="宋体"/>
                      <w:color w:val="000000"/>
                      <w:sz w:val="22"/>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A0991" w14:textId="77777777" w:rsidR="005D35E8" w:rsidRPr="00865F3A" w:rsidRDefault="005D35E8">
                  <w:pPr>
                    <w:rPr>
                      <w:rFonts w:ascii="仿宋" w:eastAsia="仿宋" w:hAnsi="仿宋" w:cs="宋体"/>
                      <w:color w:val="000000"/>
                      <w:sz w:val="22"/>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DDB50" w14:textId="77777777" w:rsidR="005D35E8" w:rsidRPr="00865F3A" w:rsidRDefault="005D35E8">
                  <w:pPr>
                    <w:rPr>
                      <w:rFonts w:ascii="仿宋" w:eastAsia="仿宋" w:hAnsi="仿宋" w:cs="宋体"/>
                      <w:color w:val="000000"/>
                      <w:sz w:val="22"/>
                    </w:rPr>
                  </w:pPr>
                </w:p>
              </w:tc>
            </w:tr>
          </w:tbl>
          <w:p w14:paraId="0400B6E5" w14:textId="77777777" w:rsidR="005D35E8" w:rsidRPr="00865F3A" w:rsidRDefault="005D35E8">
            <w:pPr>
              <w:jc w:val="center"/>
              <w:rPr>
                <w:rFonts w:ascii="仿宋" w:eastAsia="仿宋" w:hAnsi="仿宋" w:cs="宋体"/>
                <w:color w:val="000000"/>
                <w:sz w:val="22"/>
              </w:rPr>
            </w:pPr>
          </w:p>
        </w:tc>
      </w:tr>
      <w:tr w:rsidR="005D35E8" w:rsidRPr="00865F3A" w14:paraId="510E89D8"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3051" w14:textId="77777777" w:rsidR="005D35E8" w:rsidRPr="00865F3A" w:rsidRDefault="00000000">
            <w:pPr>
              <w:widowControl/>
              <w:jc w:val="left"/>
              <w:textAlignment w:val="center"/>
              <w:rPr>
                <w:rFonts w:ascii="仿宋" w:eastAsia="仿宋" w:hAnsi="仿宋" w:cs="宋体"/>
                <w:b/>
                <w:bCs/>
                <w:color w:val="000000"/>
                <w:sz w:val="22"/>
              </w:rPr>
            </w:pPr>
            <w:proofErr w:type="gramStart"/>
            <w:r w:rsidRPr="00865F3A">
              <w:rPr>
                <w:rFonts w:ascii="仿宋" w:eastAsia="仿宋" w:hAnsi="仿宋" w:cs="宋体" w:hint="eastAsia"/>
                <w:b/>
                <w:bCs/>
                <w:color w:val="000000"/>
                <w:kern w:val="0"/>
                <w:sz w:val="22"/>
                <w:lang w:bidi="ar"/>
              </w:rPr>
              <w:t>危化品</w:t>
            </w:r>
            <w:proofErr w:type="gramEnd"/>
            <w:r w:rsidRPr="00865F3A">
              <w:rPr>
                <w:rFonts w:ascii="仿宋" w:eastAsia="仿宋" w:hAnsi="仿宋" w:cs="宋体" w:hint="eastAsia"/>
                <w:b/>
                <w:bCs/>
                <w:color w:val="000000"/>
                <w:kern w:val="0"/>
                <w:sz w:val="22"/>
                <w:lang w:bidi="ar"/>
              </w:rPr>
              <w:t>经营许可证</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89F6" w14:textId="77777777" w:rsidR="005D35E8" w:rsidRPr="00865F3A" w:rsidRDefault="00000000">
            <w:pPr>
              <w:jc w:val="left"/>
              <w:rPr>
                <w:rFonts w:ascii="仿宋" w:eastAsia="仿宋" w:hAnsi="仿宋" w:cs="宋体"/>
                <w:color w:val="000000"/>
                <w:sz w:val="22"/>
              </w:rPr>
            </w:pPr>
            <w:r w:rsidRPr="00865F3A">
              <w:rPr>
                <w:rFonts w:ascii="仿宋" w:eastAsia="仿宋" w:hAnsi="仿宋"/>
                <w:noProof/>
                <w:sz w:val="22"/>
              </w:rPr>
              <mc:AlternateContent>
                <mc:Choice Requires="wps">
                  <w:drawing>
                    <wp:anchor distT="0" distB="0" distL="114300" distR="114300" simplePos="0" relativeHeight="251661312" behindDoc="0" locked="0" layoutInCell="1" allowOverlap="1" wp14:anchorId="045C51C2" wp14:editId="64B93FC3">
                      <wp:simplePos x="0" y="0"/>
                      <wp:positionH relativeFrom="column">
                        <wp:posOffset>1852930</wp:posOffset>
                      </wp:positionH>
                      <wp:positionV relativeFrom="paragraph">
                        <wp:posOffset>28575</wp:posOffset>
                      </wp:positionV>
                      <wp:extent cx="127000" cy="119380"/>
                      <wp:effectExtent l="5080" t="5080" r="20320" b="8890"/>
                      <wp:wrapNone/>
                      <wp:docPr id="3" name="矩形 3"/>
                      <wp:cNvGraphicFramePr/>
                      <a:graphic xmlns:a="http://schemas.openxmlformats.org/drawingml/2006/main">
                        <a:graphicData uri="http://schemas.microsoft.com/office/word/2010/wordprocessingShape">
                          <wps:wsp>
                            <wps:cNvSpPr/>
                            <wps:spPr>
                              <a:xfrm>
                                <a:off x="0" y="0"/>
                                <a:ext cx="127000" cy="119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14F9F0" id="矩形 3" o:spid="_x0000_s1026" style="position:absolute;left:0;text-align:left;margin-left:145.9pt;margin-top:2.25pt;width:10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" filled="f" strokecolor="black [3213]" strokeweight=".5pt"/>
                  </w:pict>
                </mc:Fallback>
              </mc:AlternateContent>
            </w:r>
            <w:r w:rsidRPr="00865F3A">
              <w:rPr>
                <w:rFonts w:ascii="仿宋" w:eastAsia="仿宋" w:hAnsi="仿宋"/>
                <w:noProof/>
                <w:sz w:val="22"/>
              </w:rPr>
              <mc:AlternateContent>
                <mc:Choice Requires="wps">
                  <w:drawing>
                    <wp:anchor distT="0" distB="0" distL="114300" distR="114300" simplePos="0" relativeHeight="251660288" behindDoc="0" locked="0" layoutInCell="1" allowOverlap="1" wp14:anchorId="31D01633" wp14:editId="16F06DC2">
                      <wp:simplePos x="0" y="0"/>
                      <wp:positionH relativeFrom="column">
                        <wp:posOffset>876935</wp:posOffset>
                      </wp:positionH>
                      <wp:positionV relativeFrom="paragraph">
                        <wp:posOffset>44450</wp:posOffset>
                      </wp:positionV>
                      <wp:extent cx="127000" cy="119380"/>
                      <wp:effectExtent l="5080" t="5080" r="20320" b="8890"/>
                      <wp:wrapNone/>
                      <wp:docPr id="2" name="矩形 2"/>
                      <wp:cNvGraphicFramePr/>
                      <a:graphic xmlns:a="http://schemas.openxmlformats.org/drawingml/2006/main">
                        <a:graphicData uri="http://schemas.microsoft.com/office/word/2010/wordprocessingShape">
                          <wps:wsp>
                            <wps:cNvSpPr/>
                            <wps:spPr>
                              <a:xfrm>
                                <a:off x="0" y="0"/>
                                <a:ext cx="127000" cy="119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9E0672" id="矩形 2" o:spid="_x0000_s1026" style="position:absolute;left:0;text-align:left;margin-left:69.05pt;margin-top:3.5pt;width:10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" filled="f" strokecolor="black [3213]" strokeweight=".5pt"/>
                  </w:pict>
                </mc:Fallback>
              </mc:AlternateContent>
            </w:r>
            <w:r w:rsidRPr="00865F3A">
              <w:rPr>
                <w:rFonts w:ascii="仿宋" w:eastAsia="仿宋" w:hAnsi="仿宋"/>
                <w:noProof/>
                <w:sz w:val="22"/>
              </w:rPr>
              <mc:AlternateContent>
                <mc:Choice Requires="wps">
                  <w:drawing>
                    <wp:anchor distT="0" distB="0" distL="114300" distR="114300" simplePos="0" relativeHeight="251659264" behindDoc="0" locked="0" layoutInCell="1" allowOverlap="1" wp14:anchorId="20AF6D0B" wp14:editId="04F6F001">
                      <wp:simplePos x="0" y="0"/>
                      <wp:positionH relativeFrom="column">
                        <wp:posOffset>351155</wp:posOffset>
                      </wp:positionH>
                      <wp:positionV relativeFrom="paragraph">
                        <wp:posOffset>50800</wp:posOffset>
                      </wp:positionV>
                      <wp:extent cx="127000" cy="119380"/>
                      <wp:effectExtent l="5080" t="5080" r="20320" b="8890"/>
                      <wp:wrapNone/>
                      <wp:docPr id="1" name="矩形 1"/>
                      <wp:cNvGraphicFramePr/>
                      <a:graphic xmlns:a="http://schemas.openxmlformats.org/drawingml/2006/main">
                        <a:graphicData uri="http://schemas.microsoft.com/office/word/2010/wordprocessingShape">
                          <wps:wsp>
                            <wps:cNvSpPr/>
                            <wps:spPr>
                              <a:xfrm>
                                <a:off x="2816225" y="2359660"/>
                                <a:ext cx="127000" cy="119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DD631D" id="矩形 1" o:spid="_x0000_s1026" style="position:absolute;left:0;text-align:left;margin-left:27.65pt;margin-top:4pt;width:10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" filled="f" strokecolor="black [3213]" strokeweight=".5pt"/>
                  </w:pict>
                </mc:Fallback>
              </mc:AlternateContent>
            </w:r>
            <w:r w:rsidRPr="00865F3A">
              <w:rPr>
                <w:rFonts w:ascii="仿宋" w:eastAsia="仿宋" w:hAnsi="仿宋" w:cs="宋体" w:hint="eastAsia"/>
                <w:color w:val="000000"/>
                <w:sz w:val="22"/>
              </w:rPr>
              <w:t xml:space="preserve">   有     无      其他资质   </w:t>
            </w:r>
            <w:bookmarkStart w:id="1" w:name="OLE_LINK1"/>
            <w:r w:rsidRPr="00865F3A">
              <w:rPr>
                <w:rFonts w:ascii="仿宋" w:eastAsia="仿宋" w:hAnsi="仿宋" w:cs="宋体" w:hint="eastAsia"/>
                <w:color w:val="000000"/>
                <w:sz w:val="22"/>
                <w:u w:val="single"/>
              </w:rPr>
              <w:t xml:space="preserve">                </w:t>
            </w:r>
            <w:bookmarkEnd w:id="1"/>
          </w:p>
        </w:tc>
      </w:tr>
      <w:tr w:rsidR="005D35E8" w:rsidRPr="00865F3A" w14:paraId="709A261F" w14:textId="77777777">
        <w:trPr>
          <w:trHeight w:val="7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AF764"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企业年天然气消费量（贸易量）</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7B96" w14:textId="77777777" w:rsidR="005D35E8" w:rsidRPr="00865F3A" w:rsidRDefault="00000000">
            <w:pPr>
              <w:jc w:val="left"/>
              <w:rPr>
                <w:rFonts w:ascii="仿宋" w:eastAsia="仿宋" w:hAnsi="仿宋" w:cs="宋体"/>
                <w:color w:val="000000"/>
                <w:sz w:val="22"/>
                <w:u w:val="single"/>
              </w:rPr>
            </w:pPr>
            <w:r w:rsidRPr="00865F3A">
              <w:rPr>
                <w:rFonts w:ascii="仿宋" w:eastAsia="仿宋" w:hAnsi="仿宋" w:cs="宋体" w:hint="eastAsia"/>
                <w:color w:val="000000"/>
                <w:sz w:val="22"/>
              </w:rPr>
              <w:t>消费量</w:t>
            </w:r>
            <w:r w:rsidRPr="00865F3A">
              <w:rPr>
                <w:rFonts w:ascii="仿宋" w:eastAsia="仿宋" w:hAnsi="仿宋" w:cs="宋体" w:hint="eastAsia"/>
                <w:color w:val="000000"/>
                <w:sz w:val="22"/>
                <w:u w:val="single"/>
              </w:rPr>
              <w:t xml:space="preserve">                </w:t>
            </w:r>
          </w:p>
          <w:p w14:paraId="706F1589" w14:textId="77777777" w:rsidR="005D35E8" w:rsidRPr="00865F3A" w:rsidRDefault="00000000">
            <w:pPr>
              <w:jc w:val="left"/>
              <w:rPr>
                <w:rFonts w:ascii="仿宋" w:eastAsia="仿宋" w:hAnsi="仿宋" w:cs="宋体"/>
                <w:color w:val="000000"/>
                <w:sz w:val="22"/>
                <w:u w:val="single"/>
              </w:rPr>
            </w:pPr>
            <w:r w:rsidRPr="00865F3A">
              <w:rPr>
                <w:rFonts w:ascii="仿宋" w:eastAsia="仿宋" w:hAnsi="仿宋" w:cs="宋体" w:hint="eastAsia"/>
                <w:color w:val="000000"/>
                <w:sz w:val="22"/>
              </w:rPr>
              <w:t>贸易量</w:t>
            </w:r>
            <w:bookmarkStart w:id="2" w:name="OLE_LINK2"/>
            <w:r w:rsidRPr="00865F3A">
              <w:rPr>
                <w:rFonts w:ascii="仿宋" w:eastAsia="仿宋" w:hAnsi="仿宋" w:cs="宋体" w:hint="eastAsia"/>
                <w:color w:val="000000"/>
                <w:sz w:val="22"/>
                <w:u w:val="single"/>
              </w:rPr>
              <w:t xml:space="preserve">                </w:t>
            </w:r>
            <w:bookmarkEnd w:id="2"/>
          </w:p>
        </w:tc>
      </w:tr>
      <w:tr w:rsidR="005D35E8" w:rsidRPr="00865F3A" w14:paraId="2F27F8A7" w14:textId="77777777">
        <w:trPr>
          <w:trHeight w:val="1193"/>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56F1E" w14:textId="77777777" w:rsidR="005D35E8" w:rsidRPr="00865F3A" w:rsidRDefault="00000000">
            <w:pPr>
              <w:widowControl/>
              <w:jc w:val="left"/>
              <w:textAlignment w:val="center"/>
              <w:rPr>
                <w:rFonts w:ascii="仿宋" w:eastAsia="仿宋" w:hAnsi="仿宋" w:cs="宋体"/>
                <w:b/>
                <w:bCs/>
                <w:color w:val="000000" w:themeColor="text1"/>
                <w:sz w:val="22"/>
              </w:rPr>
            </w:pPr>
            <w:r w:rsidRPr="00865F3A">
              <w:rPr>
                <w:rFonts w:ascii="仿宋" w:eastAsia="仿宋" w:hAnsi="仿宋" w:cs="宋体" w:hint="eastAsia"/>
                <w:b/>
                <w:bCs/>
                <w:color w:val="000000" w:themeColor="text1"/>
                <w:kern w:val="0"/>
                <w:sz w:val="22"/>
                <w:lang w:bidi="ar"/>
              </w:rPr>
              <w:t>参加模式</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4B57B" w14:textId="77777777" w:rsidR="005D35E8" w:rsidRPr="00865F3A" w:rsidRDefault="00000000">
            <w:pPr>
              <w:jc w:val="left"/>
              <w:rPr>
                <w:rFonts w:ascii="仿宋" w:eastAsia="仿宋" w:hAnsi="仿宋" w:cs="宋体"/>
                <w:color w:val="000000" w:themeColor="text1"/>
                <w:sz w:val="22"/>
              </w:rPr>
            </w:pPr>
            <w:r w:rsidRPr="00865F3A">
              <w:rPr>
                <w:rFonts w:ascii="仿宋" w:eastAsia="仿宋" w:hAnsi="仿宋" w:cs="宋体" w:hint="eastAsia"/>
                <w:color w:val="000000" w:themeColor="text1"/>
                <w:sz w:val="22"/>
              </w:rPr>
              <w:t xml:space="preserve">单独申请□                </w:t>
            </w:r>
          </w:p>
          <w:p w14:paraId="5B62F285" w14:textId="77777777" w:rsidR="005D35E8" w:rsidRPr="00865F3A" w:rsidRDefault="00000000">
            <w:pPr>
              <w:jc w:val="left"/>
              <w:rPr>
                <w:rFonts w:ascii="仿宋" w:eastAsia="仿宋" w:hAnsi="仿宋" w:cs="宋体"/>
                <w:color w:val="000000" w:themeColor="text1"/>
                <w:sz w:val="22"/>
              </w:rPr>
            </w:pPr>
            <w:r w:rsidRPr="00865F3A">
              <w:rPr>
                <w:rFonts w:ascii="仿宋" w:eastAsia="仿宋" w:hAnsi="仿宋" w:cs="宋体" w:hint="eastAsia"/>
                <w:color w:val="000000" w:themeColor="text1"/>
                <w:sz w:val="22"/>
              </w:rPr>
              <w:t>联合申请□</w:t>
            </w:r>
          </w:p>
          <w:p w14:paraId="7DFEB30D" w14:textId="77777777" w:rsidR="005D35E8" w:rsidRPr="00865F3A" w:rsidRDefault="00000000">
            <w:pPr>
              <w:jc w:val="left"/>
              <w:rPr>
                <w:rFonts w:ascii="仿宋" w:eastAsia="仿宋" w:hAnsi="仿宋" w:cs="宋体"/>
                <w:color w:val="000000" w:themeColor="text1"/>
                <w:sz w:val="22"/>
              </w:rPr>
            </w:pPr>
            <w:r w:rsidRPr="00865F3A">
              <w:rPr>
                <w:rFonts w:ascii="仿宋" w:eastAsia="仿宋" w:hAnsi="仿宋" w:cs="宋体" w:hint="eastAsia"/>
                <w:color w:val="000000" w:themeColor="text1"/>
                <w:sz w:val="22"/>
              </w:rPr>
              <w:t>如联合申请，请注明联合申请的各方：</w:t>
            </w:r>
            <w:r w:rsidRPr="00865F3A">
              <w:rPr>
                <w:rFonts w:ascii="仿宋" w:eastAsia="仿宋" w:hAnsi="仿宋" w:cs="宋体" w:hint="eastAsia"/>
                <w:color w:val="000000" w:themeColor="text1"/>
                <w:sz w:val="22"/>
                <w:u w:val="single"/>
              </w:rPr>
              <w:t xml:space="preserve">                </w:t>
            </w:r>
          </w:p>
        </w:tc>
      </w:tr>
      <w:tr w:rsidR="005D35E8" w:rsidRPr="00865F3A" w14:paraId="3C08C590" w14:textId="77777777">
        <w:trPr>
          <w:trHeight w:val="543"/>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AED1F" w14:textId="77777777" w:rsidR="005D35E8" w:rsidRPr="00865F3A" w:rsidRDefault="00000000">
            <w:pPr>
              <w:widowControl/>
              <w:jc w:val="left"/>
              <w:textAlignment w:val="center"/>
              <w:rPr>
                <w:rFonts w:ascii="仿宋" w:eastAsia="仿宋" w:hAnsi="仿宋" w:cs="宋体"/>
                <w:b/>
                <w:bCs/>
                <w:color w:val="000000" w:themeColor="text1"/>
                <w:kern w:val="0"/>
                <w:sz w:val="22"/>
                <w:lang w:bidi="ar"/>
              </w:rPr>
            </w:pPr>
            <w:r w:rsidRPr="00865F3A">
              <w:rPr>
                <w:rFonts w:ascii="仿宋" w:eastAsia="仿宋" w:hAnsi="仿宋" w:cs="宋体" w:hint="eastAsia"/>
                <w:b/>
                <w:bCs/>
                <w:color w:val="000000" w:themeColor="text1"/>
                <w:kern w:val="0"/>
                <w:sz w:val="22"/>
                <w:lang w:bidi="ar"/>
              </w:rPr>
              <w:t>希望窗口期月份</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7788F" w14:textId="77777777" w:rsidR="005D35E8" w:rsidRPr="00865F3A" w:rsidRDefault="00000000">
            <w:pPr>
              <w:rPr>
                <w:rFonts w:ascii="仿宋" w:eastAsia="仿宋" w:hAnsi="仿宋" w:cs="宋体"/>
                <w:color w:val="000000" w:themeColor="text1"/>
                <w:sz w:val="22"/>
              </w:rPr>
            </w:pPr>
            <w:r w:rsidRPr="00865F3A">
              <w:rPr>
                <w:rFonts w:ascii="仿宋" w:eastAsia="仿宋" w:hAnsi="仿宋" w:cs="宋体" w:hint="eastAsia"/>
                <w:color w:val="000000" w:themeColor="text1"/>
                <w:sz w:val="22"/>
                <w:u w:val="single"/>
              </w:rPr>
              <w:t>_</w:t>
            </w:r>
            <w:r w:rsidRPr="00865F3A">
              <w:rPr>
                <w:rFonts w:ascii="仿宋" w:eastAsia="仿宋" w:hAnsi="仿宋" w:cs="宋体"/>
                <w:color w:val="000000" w:themeColor="text1"/>
                <w:sz w:val="22"/>
                <w:u w:val="single"/>
              </w:rPr>
              <w:t>____</w:t>
            </w:r>
            <w:r w:rsidRPr="00865F3A">
              <w:rPr>
                <w:rFonts w:ascii="仿宋" w:eastAsia="仿宋" w:hAnsi="仿宋" w:cs="宋体" w:hint="eastAsia"/>
                <w:color w:val="000000" w:themeColor="text1"/>
                <w:sz w:val="22"/>
                <w:u w:val="single"/>
              </w:rPr>
              <w:t xml:space="preserve">        月</w:t>
            </w:r>
            <w:r w:rsidRPr="00865F3A">
              <w:rPr>
                <w:rFonts w:ascii="仿宋" w:eastAsia="仿宋" w:hAnsi="仿宋" w:cs="宋体"/>
                <w:color w:val="000000" w:themeColor="text1"/>
                <w:sz w:val="22"/>
              </w:rPr>
              <w:t xml:space="preserve"> </w:t>
            </w:r>
          </w:p>
        </w:tc>
      </w:tr>
      <w:tr w:rsidR="005D35E8" w:rsidRPr="00865F3A" w14:paraId="5F6801C2" w14:textId="77777777">
        <w:trPr>
          <w:trHeight w:val="1392"/>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00752" w14:textId="77777777" w:rsidR="005D35E8" w:rsidRPr="00865F3A" w:rsidRDefault="00000000">
            <w:pPr>
              <w:widowControl/>
              <w:jc w:val="left"/>
              <w:textAlignment w:val="center"/>
              <w:rPr>
                <w:rFonts w:ascii="仿宋" w:eastAsia="仿宋" w:hAnsi="仿宋" w:cs="宋体"/>
                <w:b/>
                <w:bCs/>
                <w:color w:val="000000"/>
                <w:kern w:val="0"/>
                <w:sz w:val="22"/>
                <w:lang w:bidi="ar"/>
              </w:rPr>
            </w:pPr>
            <w:r w:rsidRPr="00865F3A">
              <w:rPr>
                <w:rFonts w:ascii="仿宋" w:eastAsia="仿宋" w:hAnsi="仿宋" w:cs="宋体" w:hint="eastAsia"/>
                <w:b/>
                <w:bCs/>
                <w:color w:val="000000"/>
                <w:kern w:val="0"/>
                <w:sz w:val="22"/>
                <w:lang w:bidi="ar"/>
              </w:rPr>
              <w:t>下游提取方式</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59EBF" w14:textId="77777777" w:rsidR="005D35E8" w:rsidRPr="00865F3A" w:rsidRDefault="00000000">
            <w:pPr>
              <w:widowControl/>
              <w:jc w:val="left"/>
              <w:textAlignment w:val="center"/>
              <w:rPr>
                <w:rFonts w:ascii="仿宋" w:eastAsia="仿宋" w:hAnsi="仿宋" w:cs="宋体"/>
                <w:color w:val="000000"/>
                <w:kern w:val="0"/>
                <w:sz w:val="22"/>
                <w:lang w:bidi="ar"/>
              </w:rPr>
            </w:pPr>
            <w:r w:rsidRPr="00865F3A">
              <w:rPr>
                <w:rFonts w:ascii="仿宋" w:eastAsia="仿宋" w:hAnsi="仿宋" w:cs="宋体" w:hint="eastAsia"/>
                <w:color w:val="000000"/>
                <w:kern w:val="0"/>
                <w:sz w:val="22"/>
                <w:lang w:bidi="ar"/>
              </w:rPr>
              <w:t>液态提取量或比例：</w:t>
            </w:r>
          </w:p>
          <w:p w14:paraId="5A57C393" w14:textId="77777777" w:rsidR="005D35E8" w:rsidRPr="00865F3A" w:rsidRDefault="00000000">
            <w:pPr>
              <w:widowControl/>
              <w:jc w:val="left"/>
              <w:textAlignment w:val="center"/>
              <w:rPr>
                <w:rFonts w:ascii="仿宋" w:eastAsia="仿宋" w:hAnsi="仿宋" w:cs="宋体"/>
                <w:color w:val="000000" w:themeColor="text1"/>
                <w:kern w:val="0"/>
                <w:sz w:val="22"/>
                <w:lang w:bidi="ar"/>
              </w:rPr>
            </w:pPr>
            <w:r w:rsidRPr="00865F3A">
              <w:rPr>
                <w:rFonts w:ascii="仿宋" w:eastAsia="仿宋" w:hAnsi="仿宋" w:cs="宋体"/>
                <w:color w:val="000000" w:themeColor="text1"/>
                <w:kern w:val="0"/>
                <w:sz w:val="22"/>
                <w:lang w:bidi="ar"/>
              </w:rPr>
              <w:t>气态提取量</w:t>
            </w:r>
            <w:r w:rsidRPr="00865F3A">
              <w:rPr>
                <w:rFonts w:ascii="仿宋" w:eastAsia="仿宋" w:hAnsi="仿宋" w:cs="宋体" w:hint="eastAsia"/>
                <w:color w:val="000000" w:themeColor="text1"/>
                <w:kern w:val="0"/>
                <w:sz w:val="22"/>
                <w:lang w:bidi="ar"/>
              </w:rPr>
              <w:t>或比例：</w:t>
            </w:r>
          </w:p>
          <w:p w14:paraId="73F6D576" w14:textId="77777777" w:rsidR="005D35E8" w:rsidRPr="00865F3A" w:rsidRDefault="00000000">
            <w:pPr>
              <w:widowControl/>
              <w:jc w:val="left"/>
              <w:textAlignment w:val="center"/>
              <w:rPr>
                <w:rFonts w:ascii="仿宋" w:eastAsia="仿宋" w:hAnsi="仿宋" w:cs="宋体"/>
                <w:color w:val="000000" w:themeColor="text1"/>
                <w:kern w:val="0"/>
                <w:sz w:val="22"/>
                <w:lang w:bidi="ar"/>
              </w:rPr>
            </w:pPr>
            <w:r w:rsidRPr="00865F3A">
              <w:rPr>
                <w:rFonts w:ascii="仿宋" w:eastAsia="仿宋" w:hAnsi="仿宋" w:cs="宋体" w:hint="eastAsia"/>
                <w:color w:val="000000" w:themeColor="text1"/>
                <w:kern w:val="0"/>
                <w:sz w:val="22"/>
                <w:lang w:bidi="ar"/>
              </w:rPr>
              <w:t>气态主要下载点：</w:t>
            </w:r>
          </w:p>
        </w:tc>
      </w:tr>
      <w:tr w:rsidR="005D35E8" w:rsidRPr="00865F3A" w14:paraId="1670228B"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84CEA"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联系人1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B73E4" w14:textId="77777777" w:rsidR="005D35E8" w:rsidRPr="00865F3A" w:rsidRDefault="005D35E8">
            <w:pP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9C53A" w14:textId="77777777" w:rsidR="005D35E8" w:rsidRPr="00865F3A" w:rsidRDefault="00000000">
            <w:pPr>
              <w:widowControl/>
              <w:jc w:val="left"/>
              <w:textAlignment w:val="center"/>
              <w:rPr>
                <w:rFonts w:ascii="仿宋" w:eastAsia="仿宋" w:hAnsi="仿宋" w:cs="宋体"/>
                <w:color w:val="000000"/>
                <w:sz w:val="22"/>
              </w:rPr>
            </w:pPr>
            <w:r w:rsidRPr="00865F3A">
              <w:rPr>
                <w:rFonts w:ascii="仿宋" w:eastAsia="仿宋" w:hAnsi="仿宋" w:cs="宋体" w:hint="eastAsia"/>
                <w:color w:val="000000"/>
                <w:kern w:val="0"/>
                <w:sz w:val="22"/>
                <w:lang w:bidi="ar"/>
              </w:rPr>
              <w:t>联系方式</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FFBEB" w14:textId="77777777" w:rsidR="005D35E8" w:rsidRPr="00865F3A" w:rsidRDefault="005D35E8">
            <w:pPr>
              <w:rPr>
                <w:rFonts w:ascii="仿宋" w:eastAsia="仿宋" w:hAnsi="仿宋" w:cs="宋体"/>
                <w:color w:val="000000"/>
                <w:sz w:val="22"/>
              </w:rPr>
            </w:pPr>
          </w:p>
        </w:tc>
      </w:tr>
      <w:tr w:rsidR="005D35E8" w:rsidRPr="00865F3A" w14:paraId="6EF3900B"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9DC80"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邮箱地址</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D0892" w14:textId="77777777" w:rsidR="005D35E8" w:rsidRPr="00865F3A" w:rsidRDefault="005D35E8">
            <w:pP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E9C5C" w14:textId="77777777" w:rsidR="005D35E8" w:rsidRPr="00865F3A" w:rsidRDefault="005D35E8">
            <w:pPr>
              <w:widowControl/>
              <w:jc w:val="left"/>
              <w:textAlignment w:val="cente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14EAA" w14:textId="77777777" w:rsidR="005D35E8" w:rsidRPr="00865F3A" w:rsidRDefault="005D35E8">
            <w:pPr>
              <w:rPr>
                <w:rFonts w:ascii="仿宋" w:eastAsia="仿宋" w:hAnsi="仿宋" w:cs="宋体"/>
                <w:color w:val="000000"/>
                <w:sz w:val="22"/>
              </w:rPr>
            </w:pPr>
          </w:p>
        </w:tc>
      </w:tr>
      <w:tr w:rsidR="005D35E8" w:rsidRPr="00865F3A" w14:paraId="378F84D5"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F05B"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联系人</w:t>
            </w:r>
            <w:r w:rsidRPr="00865F3A">
              <w:rPr>
                <w:rFonts w:ascii="仿宋" w:eastAsia="仿宋" w:hAnsi="仿宋" w:cs="宋体"/>
                <w:b/>
                <w:bCs/>
                <w:color w:val="000000"/>
                <w:kern w:val="0"/>
                <w:sz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69E5C" w14:textId="77777777" w:rsidR="005D35E8" w:rsidRPr="00865F3A" w:rsidRDefault="005D35E8">
            <w:pP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61E50" w14:textId="77777777" w:rsidR="005D35E8" w:rsidRPr="00865F3A" w:rsidRDefault="00000000">
            <w:pPr>
              <w:widowControl/>
              <w:jc w:val="left"/>
              <w:textAlignment w:val="center"/>
              <w:rPr>
                <w:rFonts w:ascii="仿宋" w:eastAsia="仿宋" w:hAnsi="仿宋" w:cs="宋体"/>
                <w:color w:val="000000"/>
                <w:sz w:val="22"/>
              </w:rPr>
            </w:pPr>
            <w:r w:rsidRPr="00865F3A">
              <w:rPr>
                <w:rFonts w:ascii="仿宋" w:eastAsia="仿宋" w:hAnsi="仿宋" w:cs="宋体" w:hint="eastAsia"/>
                <w:color w:val="000000"/>
                <w:kern w:val="0"/>
                <w:sz w:val="22"/>
                <w:lang w:bidi="ar"/>
              </w:rPr>
              <w:t>联系方式</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5DCAC" w14:textId="77777777" w:rsidR="005D35E8" w:rsidRPr="00865F3A" w:rsidRDefault="005D35E8">
            <w:pPr>
              <w:rPr>
                <w:rFonts w:ascii="仿宋" w:eastAsia="仿宋" w:hAnsi="仿宋" w:cs="宋体"/>
                <w:color w:val="000000"/>
                <w:sz w:val="22"/>
              </w:rPr>
            </w:pPr>
          </w:p>
        </w:tc>
      </w:tr>
      <w:tr w:rsidR="005D35E8" w:rsidRPr="00865F3A" w14:paraId="63C5AF33" w14:textId="77777777">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7AAC2" w14:textId="77777777" w:rsidR="005D35E8" w:rsidRPr="00865F3A" w:rsidRDefault="00000000">
            <w:pPr>
              <w:widowControl/>
              <w:jc w:val="left"/>
              <w:textAlignment w:val="center"/>
              <w:rPr>
                <w:rFonts w:ascii="仿宋" w:eastAsia="仿宋" w:hAnsi="仿宋" w:cs="宋体"/>
                <w:b/>
                <w:bCs/>
                <w:color w:val="000000"/>
                <w:sz w:val="22"/>
              </w:rPr>
            </w:pPr>
            <w:r w:rsidRPr="00865F3A">
              <w:rPr>
                <w:rFonts w:ascii="仿宋" w:eastAsia="仿宋" w:hAnsi="仿宋" w:cs="宋体" w:hint="eastAsia"/>
                <w:b/>
                <w:bCs/>
                <w:color w:val="000000"/>
                <w:kern w:val="0"/>
                <w:sz w:val="22"/>
                <w:lang w:bidi="ar"/>
              </w:rPr>
              <w:t>邮箱地址</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EA3FA" w14:textId="77777777" w:rsidR="005D35E8" w:rsidRPr="00865F3A" w:rsidRDefault="005D35E8">
            <w:pP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57CF2" w14:textId="77777777" w:rsidR="005D35E8" w:rsidRPr="00865F3A" w:rsidRDefault="005D35E8">
            <w:pPr>
              <w:widowControl/>
              <w:jc w:val="left"/>
              <w:textAlignment w:val="center"/>
              <w:rPr>
                <w:rFonts w:ascii="仿宋" w:eastAsia="仿宋" w:hAnsi="仿宋" w:cs="宋体"/>
                <w:color w:val="000000"/>
                <w:sz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72290" w14:textId="77777777" w:rsidR="005D35E8" w:rsidRPr="00865F3A" w:rsidRDefault="005D35E8">
            <w:pPr>
              <w:rPr>
                <w:rFonts w:ascii="仿宋" w:eastAsia="仿宋" w:hAnsi="仿宋" w:cs="宋体"/>
                <w:color w:val="000000"/>
                <w:sz w:val="22"/>
              </w:rPr>
            </w:pPr>
          </w:p>
        </w:tc>
      </w:tr>
      <w:tr w:rsidR="007C6184" w:rsidRPr="00865F3A" w14:paraId="0226E0CE" w14:textId="77777777" w:rsidTr="00783440">
        <w:trPr>
          <w:trHeight w:val="27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47A87" w14:textId="42309862" w:rsidR="007C6184" w:rsidRPr="00865F3A" w:rsidRDefault="007C6184">
            <w:pPr>
              <w:widowControl/>
              <w:jc w:val="left"/>
              <w:textAlignment w:val="center"/>
              <w:rPr>
                <w:rFonts w:ascii="仿宋" w:eastAsia="仿宋" w:hAnsi="仿宋" w:cs="宋体"/>
                <w:b/>
                <w:bCs/>
                <w:color w:val="000000"/>
                <w:kern w:val="0"/>
                <w:sz w:val="22"/>
                <w:lang w:bidi="ar"/>
              </w:rPr>
            </w:pPr>
            <w:r w:rsidRPr="00865F3A">
              <w:rPr>
                <w:rFonts w:ascii="仿宋" w:eastAsia="仿宋" w:hAnsi="仿宋" w:cs="宋体" w:hint="eastAsia"/>
                <w:b/>
                <w:bCs/>
                <w:color w:val="000000"/>
                <w:kern w:val="0"/>
                <w:sz w:val="22"/>
                <w:lang w:bidi="ar"/>
              </w:rPr>
              <w:t>另附资料</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87783" w14:textId="5760DFE8" w:rsidR="007C6184" w:rsidRPr="00865F3A" w:rsidRDefault="007C6184">
            <w:pPr>
              <w:rPr>
                <w:rFonts w:ascii="仿宋" w:eastAsia="仿宋" w:hAnsi="仿宋" w:cs="宋体"/>
                <w:color w:val="000000"/>
                <w:sz w:val="22"/>
              </w:rPr>
            </w:pPr>
            <w:r w:rsidRPr="00865F3A">
              <w:rPr>
                <w:rFonts w:ascii="仿宋" w:eastAsia="仿宋" w:hAnsi="仿宋" w:cs="宋体" w:hint="eastAsia"/>
                <w:color w:val="000000"/>
                <w:sz w:val="22"/>
              </w:rPr>
              <w:t>1、营业执照复印件（加盖公章）；</w:t>
            </w:r>
          </w:p>
          <w:p w14:paraId="1D708EE6" w14:textId="307C6962" w:rsidR="007C6184" w:rsidRPr="00865F3A" w:rsidRDefault="007C6184">
            <w:pPr>
              <w:rPr>
                <w:rFonts w:ascii="仿宋" w:eastAsia="仿宋" w:hAnsi="仿宋" w:cs="宋体"/>
                <w:color w:val="000000"/>
                <w:sz w:val="22"/>
              </w:rPr>
            </w:pPr>
            <w:r w:rsidRPr="00865F3A">
              <w:rPr>
                <w:rFonts w:ascii="仿宋" w:eastAsia="仿宋" w:hAnsi="仿宋" w:cs="宋体"/>
                <w:color w:val="000000"/>
                <w:sz w:val="22"/>
              </w:rPr>
              <w:t>2</w:t>
            </w:r>
            <w:r w:rsidRPr="00865F3A">
              <w:rPr>
                <w:rFonts w:ascii="仿宋" w:eastAsia="仿宋" w:hAnsi="仿宋" w:cs="宋体" w:hint="eastAsia"/>
                <w:color w:val="000000"/>
                <w:sz w:val="22"/>
              </w:rPr>
              <w:t>、危化品经营许可证或其他资质（加盖公章）。</w:t>
            </w:r>
          </w:p>
        </w:tc>
      </w:tr>
    </w:tbl>
    <w:p w14:paraId="5764C0E7" w14:textId="52512C86" w:rsidR="005D35E8" w:rsidRDefault="00000000">
      <w:pPr>
        <w:spacing w:line="360" w:lineRule="auto"/>
        <w:ind w:firstLine="480"/>
        <w:rPr>
          <w:rFonts w:ascii="仿宋" w:eastAsia="仿宋" w:hAnsi="仿宋"/>
          <w:szCs w:val="21"/>
        </w:rPr>
      </w:pPr>
      <w:r w:rsidRPr="00865F3A">
        <w:rPr>
          <w:rFonts w:ascii="仿宋" w:eastAsia="仿宋" w:hAnsi="仿宋" w:hint="eastAsia"/>
          <w:szCs w:val="21"/>
        </w:rPr>
        <w:t>注：联合申请需多方均加盖公章。</w:t>
      </w:r>
    </w:p>
    <w:p w14:paraId="1B43D0DA" w14:textId="0A763A6F" w:rsidR="00E5698C" w:rsidRPr="00E5698C" w:rsidRDefault="00E5698C">
      <w:pPr>
        <w:spacing w:line="360" w:lineRule="auto"/>
        <w:ind w:firstLine="480"/>
        <w:rPr>
          <w:rFonts w:ascii="仿宋" w:eastAsia="仿宋" w:hAnsi="仿宋" w:hint="eastAsia"/>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hyperlink r:id="rId8" w:history="1">
        <w:r w:rsidRPr="00E5698C">
          <w:rPr>
            <w:rFonts w:ascii="仿宋" w:eastAsia="仿宋" w:hAnsi="仿宋"/>
            <w:szCs w:val="21"/>
          </w:rPr>
          <w:t>请将报名表发送至</w:t>
        </w:r>
        <w:r w:rsidRPr="009B2DC4">
          <w:rPr>
            <w:rStyle w:val="ae"/>
            <w:rFonts w:ascii="仿宋" w:eastAsia="仿宋" w:hAnsi="仿宋" w:hint="eastAsia"/>
            <w:szCs w:val="21"/>
          </w:rPr>
          <w:t>L</w:t>
        </w:r>
        <w:r w:rsidRPr="009B2DC4">
          <w:rPr>
            <w:rStyle w:val="ae"/>
            <w:rFonts w:ascii="仿宋" w:eastAsia="仿宋" w:hAnsi="仿宋"/>
            <w:szCs w:val="21"/>
          </w:rPr>
          <w:t>NG@shpgx.com</w:t>
        </w:r>
      </w:hyperlink>
      <w:r>
        <w:rPr>
          <w:rFonts w:ascii="仿宋" w:eastAsia="仿宋" w:hAnsi="仿宋" w:hint="eastAsia"/>
          <w:szCs w:val="21"/>
        </w:rPr>
        <w:t>。</w:t>
      </w:r>
    </w:p>
    <w:p w14:paraId="4F4948D7" w14:textId="77777777" w:rsidR="005D35E8" w:rsidRPr="00865F3A" w:rsidRDefault="00000000">
      <w:pPr>
        <w:spacing w:line="360" w:lineRule="auto"/>
        <w:ind w:firstLineChars="300" w:firstLine="720"/>
        <w:jc w:val="right"/>
        <w:rPr>
          <w:rFonts w:ascii="仿宋" w:eastAsia="仿宋" w:hAnsi="仿宋"/>
          <w:sz w:val="24"/>
          <w:szCs w:val="24"/>
        </w:rPr>
      </w:pPr>
      <w:r w:rsidRPr="00865F3A">
        <w:rPr>
          <w:rFonts w:ascii="仿宋" w:eastAsia="仿宋" w:hAnsi="仿宋" w:hint="eastAsia"/>
          <w:sz w:val="24"/>
          <w:szCs w:val="24"/>
        </w:rPr>
        <w:t xml:space="preserve">  年   月   日</w:t>
      </w:r>
    </w:p>
    <w:p w14:paraId="497C41A9" w14:textId="77777777" w:rsidR="005D35E8" w:rsidRPr="00865F3A" w:rsidRDefault="00000000">
      <w:pPr>
        <w:wordWrap w:val="0"/>
        <w:spacing w:line="360" w:lineRule="auto"/>
        <w:ind w:firstLine="480"/>
        <w:jc w:val="right"/>
        <w:rPr>
          <w:rFonts w:ascii="仿宋" w:eastAsia="仿宋" w:hAnsi="仿宋"/>
          <w:sz w:val="24"/>
          <w:szCs w:val="24"/>
        </w:rPr>
      </w:pPr>
      <w:r w:rsidRPr="00865F3A">
        <w:rPr>
          <w:rFonts w:ascii="仿宋" w:eastAsia="仿宋" w:hAnsi="仿宋" w:hint="eastAsia"/>
          <w:sz w:val="24"/>
          <w:szCs w:val="24"/>
        </w:rPr>
        <w:t xml:space="preserve">      公  章   </w:t>
      </w:r>
    </w:p>
    <w:p w14:paraId="3EEFDD44" w14:textId="77777777" w:rsidR="005D35E8" w:rsidRDefault="005D35E8">
      <w:pPr>
        <w:spacing w:line="360" w:lineRule="auto"/>
        <w:ind w:firstLine="480"/>
        <w:rPr>
          <w:rFonts w:ascii="宋体" w:eastAsia="宋体" w:hAnsi="宋体"/>
          <w:szCs w:val="21"/>
        </w:rPr>
      </w:pPr>
    </w:p>
    <w:p w14:paraId="1308509F" w14:textId="5A75CA29" w:rsidR="005D35E8" w:rsidRDefault="005D35E8">
      <w:pPr>
        <w:widowControl/>
        <w:jc w:val="left"/>
        <w:rPr>
          <w:rFonts w:ascii="宋体" w:eastAsia="宋体" w:hAnsi="宋体"/>
          <w:sz w:val="24"/>
          <w:szCs w:val="24"/>
        </w:rPr>
      </w:pPr>
    </w:p>
    <w:p w14:paraId="4109B236" w14:textId="77777777" w:rsidR="005D35E8" w:rsidRDefault="005D35E8">
      <w:pPr>
        <w:widowControl/>
        <w:jc w:val="left"/>
        <w:rPr>
          <w:rFonts w:ascii="宋体" w:eastAsia="宋体" w:hAnsi="宋体"/>
          <w:sz w:val="24"/>
          <w:szCs w:val="24"/>
        </w:rPr>
      </w:pPr>
    </w:p>
    <w:p w14:paraId="1C1C4A55" w14:textId="77777777" w:rsidR="005D35E8" w:rsidRDefault="005D35E8">
      <w:pPr>
        <w:spacing w:line="360" w:lineRule="auto"/>
        <w:ind w:firstLine="480"/>
        <w:rPr>
          <w:rFonts w:ascii="宋体" w:eastAsia="宋体" w:hAnsi="宋体"/>
          <w:sz w:val="24"/>
          <w:szCs w:val="24"/>
        </w:rPr>
      </w:pPr>
    </w:p>
    <w:sectPr w:rsidR="005D35E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B828" w14:textId="77777777" w:rsidR="00CB6A0F" w:rsidRDefault="00CB6A0F" w:rsidP="00E5698C">
      <w:r>
        <w:separator/>
      </w:r>
    </w:p>
  </w:endnote>
  <w:endnote w:type="continuationSeparator" w:id="0">
    <w:p w14:paraId="32F4383C" w14:textId="77777777" w:rsidR="00CB6A0F" w:rsidRDefault="00CB6A0F" w:rsidP="00E5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03307"/>
      <w:docPartObj>
        <w:docPartGallery w:val="Page Numbers (Bottom of Page)"/>
        <w:docPartUnique/>
      </w:docPartObj>
    </w:sdtPr>
    <w:sdtContent>
      <w:p w14:paraId="7F313697" w14:textId="08EFB93B" w:rsidR="00E5698C" w:rsidRDefault="00E5698C">
        <w:pPr>
          <w:pStyle w:val="a5"/>
          <w:jc w:val="center"/>
        </w:pPr>
        <w:r>
          <w:fldChar w:fldCharType="begin"/>
        </w:r>
        <w:r>
          <w:instrText>PAGE   \* MERGEFORMAT</w:instrText>
        </w:r>
        <w:r>
          <w:fldChar w:fldCharType="separate"/>
        </w:r>
        <w:r>
          <w:rPr>
            <w:lang w:val="zh-CN"/>
          </w:rPr>
          <w:t>2</w:t>
        </w:r>
        <w:r>
          <w:fldChar w:fldCharType="end"/>
        </w:r>
      </w:p>
    </w:sdtContent>
  </w:sdt>
  <w:p w14:paraId="2C97804E" w14:textId="77777777" w:rsidR="00E5698C" w:rsidRDefault="00E56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A7DD" w14:textId="77777777" w:rsidR="00CB6A0F" w:rsidRDefault="00CB6A0F" w:rsidP="00E5698C">
      <w:r>
        <w:separator/>
      </w:r>
    </w:p>
  </w:footnote>
  <w:footnote w:type="continuationSeparator" w:id="0">
    <w:p w14:paraId="0404E6DE" w14:textId="77777777" w:rsidR="00CB6A0F" w:rsidRDefault="00CB6A0F" w:rsidP="00E56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7224"/>
    <w:multiLevelType w:val="multilevel"/>
    <w:tmpl w:val="1C7F7224"/>
    <w:lvl w:ilvl="0">
      <w:start w:val="1"/>
      <w:numFmt w:val="chineseCountingThousand"/>
      <w:suff w:val="space"/>
      <w:lvlText w:val="%1、"/>
      <w:lvlJc w:val="left"/>
      <w:pPr>
        <w:ind w:left="1083" w:hanging="440"/>
      </w:pPr>
      <w:rPr>
        <w:rFonts w:hint="eastAsia"/>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num w:numId="1" w16cid:durableId="122540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yYjgzMDZlYzVkZDQxNjE2ZWY0MWMxZDU4ZjRhNjAifQ=="/>
  </w:docVars>
  <w:rsids>
    <w:rsidRoot w:val="00172A27"/>
    <w:rsid w:val="000269CE"/>
    <w:rsid w:val="00044047"/>
    <w:rsid w:val="0010304F"/>
    <w:rsid w:val="00104A80"/>
    <w:rsid w:val="001067A7"/>
    <w:rsid w:val="001332DB"/>
    <w:rsid w:val="00172A27"/>
    <w:rsid w:val="001A1EC1"/>
    <w:rsid w:val="001F46D7"/>
    <w:rsid w:val="00200D4D"/>
    <w:rsid w:val="0020642C"/>
    <w:rsid w:val="0021220D"/>
    <w:rsid w:val="00222ABB"/>
    <w:rsid w:val="00244750"/>
    <w:rsid w:val="00256C08"/>
    <w:rsid w:val="00261B8F"/>
    <w:rsid w:val="0027657D"/>
    <w:rsid w:val="002A0AD5"/>
    <w:rsid w:val="002B21DE"/>
    <w:rsid w:val="002C2D81"/>
    <w:rsid w:val="0031625E"/>
    <w:rsid w:val="00351141"/>
    <w:rsid w:val="00386373"/>
    <w:rsid w:val="003A19F2"/>
    <w:rsid w:val="003A4539"/>
    <w:rsid w:val="00402531"/>
    <w:rsid w:val="00402D0A"/>
    <w:rsid w:val="0040536E"/>
    <w:rsid w:val="00416C9C"/>
    <w:rsid w:val="00431134"/>
    <w:rsid w:val="00460CF0"/>
    <w:rsid w:val="0046569E"/>
    <w:rsid w:val="004D3B65"/>
    <w:rsid w:val="004D4C18"/>
    <w:rsid w:val="004F18B9"/>
    <w:rsid w:val="0051599B"/>
    <w:rsid w:val="00530642"/>
    <w:rsid w:val="005520D0"/>
    <w:rsid w:val="005757DF"/>
    <w:rsid w:val="005778D9"/>
    <w:rsid w:val="00583257"/>
    <w:rsid w:val="00592825"/>
    <w:rsid w:val="005A4B4A"/>
    <w:rsid w:val="005D35E8"/>
    <w:rsid w:val="005D5920"/>
    <w:rsid w:val="005E5734"/>
    <w:rsid w:val="00612AB9"/>
    <w:rsid w:val="00644C67"/>
    <w:rsid w:val="00650DB7"/>
    <w:rsid w:val="0066329B"/>
    <w:rsid w:val="00695D18"/>
    <w:rsid w:val="006A037E"/>
    <w:rsid w:val="006C01AD"/>
    <w:rsid w:val="00702123"/>
    <w:rsid w:val="0073325B"/>
    <w:rsid w:val="007648FF"/>
    <w:rsid w:val="00776EAF"/>
    <w:rsid w:val="007806DD"/>
    <w:rsid w:val="00782ABE"/>
    <w:rsid w:val="007C6184"/>
    <w:rsid w:val="007C7C47"/>
    <w:rsid w:val="007C7F80"/>
    <w:rsid w:val="007D36C4"/>
    <w:rsid w:val="00855CB4"/>
    <w:rsid w:val="00865F3A"/>
    <w:rsid w:val="0089101C"/>
    <w:rsid w:val="008B5A50"/>
    <w:rsid w:val="008C28BF"/>
    <w:rsid w:val="008D101A"/>
    <w:rsid w:val="008E1410"/>
    <w:rsid w:val="00916B8E"/>
    <w:rsid w:val="00923EA2"/>
    <w:rsid w:val="00930502"/>
    <w:rsid w:val="00942AEA"/>
    <w:rsid w:val="00973E95"/>
    <w:rsid w:val="009A0FF5"/>
    <w:rsid w:val="009B2E16"/>
    <w:rsid w:val="009B36E2"/>
    <w:rsid w:val="009D43CF"/>
    <w:rsid w:val="009E1D27"/>
    <w:rsid w:val="009E53AE"/>
    <w:rsid w:val="00A343BB"/>
    <w:rsid w:val="00A62BE4"/>
    <w:rsid w:val="00A645A0"/>
    <w:rsid w:val="00A764E6"/>
    <w:rsid w:val="00AB785D"/>
    <w:rsid w:val="00B430E9"/>
    <w:rsid w:val="00B71D56"/>
    <w:rsid w:val="00B84736"/>
    <w:rsid w:val="00BC1704"/>
    <w:rsid w:val="00BC24D9"/>
    <w:rsid w:val="00BD6A70"/>
    <w:rsid w:val="00C051A6"/>
    <w:rsid w:val="00C6216F"/>
    <w:rsid w:val="00C8063B"/>
    <w:rsid w:val="00C806D5"/>
    <w:rsid w:val="00C81EC1"/>
    <w:rsid w:val="00CA30B6"/>
    <w:rsid w:val="00CB6A0F"/>
    <w:rsid w:val="00CD4D3E"/>
    <w:rsid w:val="00CD7031"/>
    <w:rsid w:val="00D213A0"/>
    <w:rsid w:val="00D223B3"/>
    <w:rsid w:val="00D30235"/>
    <w:rsid w:val="00D47154"/>
    <w:rsid w:val="00D63A36"/>
    <w:rsid w:val="00D704D2"/>
    <w:rsid w:val="00D70667"/>
    <w:rsid w:val="00D84A81"/>
    <w:rsid w:val="00DA574D"/>
    <w:rsid w:val="00DC0842"/>
    <w:rsid w:val="00DC0EAA"/>
    <w:rsid w:val="00DC5149"/>
    <w:rsid w:val="00DC62B8"/>
    <w:rsid w:val="00DD000D"/>
    <w:rsid w:val="00E16622"/>
    <w:rsid w:val="00E5698C"/>
    <w:rsid w:val="00EB551E"/>
    <w:rsid w:val="00ED5397"/>
    <w:rsid w:val="00EE1A88"/>
    <w:rsid w:val="00EE227A"/>
    <w:rsid w:val="00EE489E"/>
    <w:rsid w:val="00F73F93"/>
    <w:rsid w:val="00F85515"/>
    <w:rsid w:val="00FA6DF8"/>
    <w:rsid w:val="00FB7CB3"/>
    <w:rsid w:val="00FB7D48"/>
    <w:rsid w:val="00FC7ECF"/>
    <w:rsid w:val="00FD571F"/>
    <w:rsid w:val="00FE319E"/>
    <w:rsid w:val="00FE6224"/>
    <w:rsid w:val="037F57D6"/>
    <w:rsid w:val="03F13480"/>
    <w:rsid w:val="054763D6"/>
    <w:rsid w:val="059B6A43"/>
    <w:rsid w:val="06173D21"/>
    <w:rsid w:val="08254F32"/>
    <w:rsid w:val="095B2908"/>
    <w:rsid w:val="0C230DF6"/>
    <w:rsid w:val="0D9F3DC1"/>
    <w:rsid w:val="0F9B7DE0"/>
    <w:rsid w:val="13FA068E"/>
    <w:rsid w:val="160D5411"/>
    <w:rsid w:val="16322D90"/>
    <w:rsid w:val="17C302B9"/>
    <w:rsid w:val="1B926D3F"/>
    <w:rsid w:val="1D3751A6"/>
    <w:rsid w:val="1F777F18"/>
    <w:rsid w:val="2A7E5762"/>
    <w:rsid w:val="2B8F3217"/>
    <w:rsid w:val="2CEC1390"/>
    <w:rsid w:val="302B4E22"/>
    <w:rsid w:val="311B0FB9"/>
    <w:rsid w:val="34A522D6"/>
    <w:rsid w:val="3538471B"/>
    <w:rsid w:val="38B77921"/>
    <w:rsid w:val="3C491367"/>
    <w:rsid w:val="3DD874BC"/>
    <w:rsid w:val="3EB613DC"/>
    <w:rsid w:val="3F3B2049"/>
    <w:rsid w:val="40804E2F"/>
    <w:rsid w:val="412D10F9"/>
    <w:rsid w:val="445F360F"/>
    <w:rsid w:val="44782AF6"/>
    <w:rsid w:val="45D80B52"/>
    <w:rsid w:val="47F304F9"/>
    <w:rsid w:val="4C7E0541"/>
    <w:rsid w:val="4F2E164D"/>
    <w:rsid w:val="50FB3601"/>
    <w:rsid w:val="537B63EF"/>
    <w:rsid w:val="59DA7DBC"/>
    <w:rsid w:val="5ED90D47"/>
    <w:rsid w:val="60716BAF"/>
    <w:rsid w:val="60EE72E2"/>
    <w:rsid w:val="61710DEE"/>
    <w:rsid w:val="66F57213"/>
    <w:rsid w:val="68092231"/>
    <w:rsid w:val="69E26AA4"/>
    <w:rsid w:val="6A4843F0"/>
    <w:rsid w:val="743D1D00"/>
    <w:rsid w:val="745A5E80"/>
    <w:rsid w:val="755B55EF"/>
    <w:rsid w:val="75907680"/>
    <w:rsid w:val="75C91453"/>
    <w:rsid w:val="762275B6"/>
    <w:rsid w:val="796C5003"/>
    <w:rsid w:val="7A344B37"/>
    <w:rsid w:val="7CDF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4F57D1"/>
  <w15:docId w15:val="{A3718A7D-B764-4468-9185-65639CCB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rPr>
  </w:style>
  <w:style w:type="paragraph" w:customStyle="1" w:styleId="1">
    <w:name w:val="列表段落1"/>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等线" w:eastAsia="等线" w:hAnsi="等线" w:cstheme="minorBidi" w:hint="eastAsia"/>
      <w:color w:val="000000"/>
      <w:sz w:val="24"/>
    </w:rPr>
  </w:style>
  <w:style w:type="paragraph" w:customStyle="1" w:styleId="10">
    <w:name w:val="修订1"/>
    <w:hidden/>
    <w:uiPriority w:val="99"/>
    <w:unhideWhenUsed/>
    <w:rPr>
      <w:rFonts w:asciiTheme="minorHAnsi" w:eastAsiaTheme="minorEastAsia" w:hAnsiTheme="minorHAnsi" w:cstheme="minorBidi"/>
      <w:kern w:val="2"/>
      <w:sz w:val="21"/>
      <w:szCs w:val="22"/>
    </w:rPr>
  </w:style>
  <w:style w:type="paragraph" w:styleId="ac">
    <w:name w:val="List Paragraph"/>
    <w:basedOn w:val="a"/>
    <w:uiPriority w:val="99"/>
    <w:unhideWhenUsed/>
    <w:pPr>
      <w:ind w:firstLineChars="200" w:firstLine="420"/>
    </w:pPr>
  </w:style>
  <w:style w:type="paragraph" w:styleId="ad">
    <w:name w:val="Revision"/>
    <w:hidden/>
    <w:uiPriority w:val="99"/>
    <w:unhideWhenUsed/>
    <w:rsid w:val="00930502"/>
    <w:rPr>
      <w:rFonts w:asciiTheme="minorHAnsi" w:eastAsiaTheme="minorEastAsia" w:hAnsiTheme="minorHAnsi" w:cstheme="minorBidi"/>
      <w:kern w:val="2"/>
      <w:sz w:val="21"/>
      <w:szCs w:val="22"/>
    </w:rPr>
  </w:style>
  <w:style w:type="character" w:styleId="ae">
    <w:name w:val="Hyperlink"/>
    <w:basedOn w:val="a0"/>
    <w:uiPriority w:val="99"/>
    <w:unhideWhenUsed/>
    <w:rsid w:val="00E5698C"/>
    <w:rPr>
      <w:color w:val="0563C1" w:themeColor="hyperlink"/>
      <w:u w:val="single"/>
    </w:rPr>
  </w:style>
  <w:style w:type="character" w:styleId="af">
    <w:name w:val="Unresolved Mention"/>
    <w:basedOn w:val="a0"/>
    <w:uiPriority w:val="99"/>
    <w:semiHidden/>
    <w:unhideWhenUsed/>
    <w:rsid w:val="00E5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3558;&#25253;&#21517;&#34920;&#21457;&#36865;&#33267;LNG@shpg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1602</Characters>
  <Application>Microsoft Office Word</Application>
  <DocSecurity>0</DocSecurity>
  <Lines>13</Lines>
  <Paragraphs>3</Paragraphs>
  <ScaleCrop>false</ScaleCrop>
  <Company>P R C</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6</cp:revision>
  <cp:lastPrinted>2024-02-04T01:04:00Z</cp:lastPrinted>
  <dcterms:created xsi:type="dcterms:W3CDTF">2024-02-21T02:00:00Z</dcterms:created>
  <dcterms:modified xsi:type="dcterms:W3CDTF">2024-02-21T02:09:00Z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0BEF9060E07F41C1AE82FD14C89859BA</vt:lpwstr>
  </property>
</Properties>
</file>