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85"/>
        </w:tabs>
        <w:spacing w:line="520" w:lineRule="exact"/>
        <w:ind w:left="0" w:leftChars="0" w:firstLine="0" w:firstLineChars="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32"/>
        </w:rPr>
        <w:t>附件：</w:t>
      </w:r>
    </w:p>
    <w:p>
      <w:pPr>
        <w:spacing w:after="240" w:line="480" w:lineRule="exact"/>
        <w:jc w:val="center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sz w:val="32"/>
          <w:szCs w:val="32"/>
          <w:lang w:val="en-US" w:eastAsia="zh-CN"/>
        </w:rPr>
        <w:t>滨州管道</w:t>
      </w:r>
      <w:r>
        <w:rPr>
          <w:rFonts w:hint="eastAsia" w:ascii="宋体" w:hAnsi="宋体" w:eastAsia="宋体" w:cs="宋体"/>
          <w:b/>
          <w:sz w:val="32"/>
          <w:szCs w:val="32"/>
        </w:rPr>
        <w:t>天然气竞价交易申请表</w:t>
      </w:r>
    </w:p>
    <w:bookmarkEnd w:id="0"/>
    <w:p>
      <w:pPr>
        <w:spacing w:after="240" w:line="480" w:lineRule="exact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填表日期：</w:t>
      </w:r>
    </w:p>
    <w:tbl>
      <w:tblPr>
        <w:tblStyle w:val="3"/>
        <w:tblW w:w="85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8"/>
        <w:gridCol w:w="59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公司名称（盖章）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注册资本金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已与滨州管道签订《天然气销售合同》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是否为上海交易中心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交易商会员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联系人姓名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5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after="240" w:line="480" w:lineRule="exact"/>
        <w:jc w:val="left"/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after="240" w:line="480" w:lineRule="exact"/>
        <w:jc w:val="left"/>
        <w:outlineLvl w:val="0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560" w:lineRule="exact"/>
        <w:jc w:val="lef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rPr>
          <w:rFonts w:ascii="方正仿宋简体" w:hAnsi="方正仿宋简体" w:eastAsia="方正仿宋简体" w:cs="方正仿宋简体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YzJjYTc2YjY0M2UyNjIzNGUxNjk5OTQ5ZDFjMzAifQ=="/>
  </w:docVars>
  <w:rsids>
    <w:rsidRoot w:val="4CDC1A89"/>
    <w:rsid w:val="4CD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2024-06-21T07:07:00Z</dcterms:created>
  <dc:creator>刘金月</dc:creator>
  <cp:lastModifiedBy>刘金月</cp:lastModifiedBy>
  <dcterms:modified xsi:type="dcterms:W3CDTF">2024-06-21T07:08:23Z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3E08C87B429746F6B41CCFF721EA1803_11</vt:lpwstr>
  </property>
</Properties>
</file>