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C080">
      <w:pPr>
        <w:wordWrap/>
        <w:jc w:val="both"/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1E83CD73">
      <w:pPr>
        <w:spacing w:after="240" w:line="480" w:lineRule="exact"/>
        <w:jc w:val="center"/>
        <w:outlineLvl w:val="0"/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气电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江苏分公司LNG竞价交易申请表</w:t>
      </w:r>
      <w:bookmarkEnd w:id="0"/>
    </w:p>
    <w:tbl>
      <w:tblPr>
        <w:tblStyle w:val="2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1838"/>
        <w:gridCol w:w="1999"/>
        <w:gridCol w:w="2145"/>
      </w:tblGrid>
      <w:tr w14:paraId="58161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66B1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7216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54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6EB5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9F3B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10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0357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B8FB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58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E809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危化品经营许可证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6416">
            <w:pPr>
              <w:jc w:val="left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有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     其他资质___________</w:t>
            </w:r>
          </w:p>
        </w:tc>
      </w:tr>
      <w:tr w14:paraId="2ED5C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59BD">
            <w:pPr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746E1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34BF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9B360">
            <w:pPr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A3E70B">
            <w:pPr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1A08">
            <w:pPr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41FC6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47C7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31CBD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E2CC74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E282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74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120A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11C8D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81BFFA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BA7F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3C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E67D">
            <w:pPr>
              <w:widowControl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C3B2">
            <w:pPr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36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1AD7">
            <w:pPr>
              <w:jc w:val="left"/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声明：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我公司已认真阅读中海石油气电集团有限责任公司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江苏分公司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和上海石油天然气交易中心相关公告及交易规则，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同意遵守交易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公告及交易规则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相关规定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，确认报名并申请参加。</w:t>
            </w:r>
          </w:p>
        </w:tc>
      </w:tr>
    </w:tbl>
    <w:p w14:paraId="5285984B">
      <w:pP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将本表盖章，</w:t>
      </w:r>
      <w:r>
        <w:rPr>
          <w:rStyle w:val="4"/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发送至邮箱yangxch11@cnooc.com.cn</w:t>
      </w:r>
      <w:r>
        <w:rPr>
          <w:rStyle w:val="4"/>
          <w:rFonts w:hint="eastAsia" w:ascii="仿宋" w:hAnsi="仿宋" w:eastAsia="仿宋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88A008">
      <w:pP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1C1646">
      <w:pP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CE35E4">
      <w:pPr>
        <w:wordWrap w:val="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</w:p>
    <w:p w14:paraId="2B1D32F2">
      <w:pPr>
        <w:wordWrap w:val="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企业名称（加盖公章）：                     </w:t>
      </w:r>
    </w:p>
    <w:p w14:paraId="296A4CC1">
      <w:pPr>
        <w:wordWrap w:val="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</w:p>
    <w:p w14:paraId="5E806418">
      <w:pPr>
        <w:wordWrap w:val="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</w:p>
    <w:p w14:paraId="41D3ACCA">
      <w:pPr>
        <w:wordWrap w:val="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日期：                     </w:t>
      </w:r>
    </w:p>
    <w:p w14:paraId="028D3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60BD"/>
    <w:rsid w:val="440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2026-04-21T08:15:00Z</dcterms:created>
  <dc:creator>刘金月</dc:creator>
  <cp:lastModifiedBy>刘金月</cp:lastModifiedBy>
  <dcterms:modified xsi:type="dcterms:W3CDTF">2026-04-21T08:15:52Z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B89547D0416C4CDA882CFE640742E0B8_11</vt:lpwstr>
  </property>
  <property fmtid="{D5CDD505-2E9C-101B-9397-08002B2CF9AE}" pid="4" name="KSOTemplateDocerSaveRecord">
    <vt:lpwstr>eyJoZGlkIjoiOTE0ZGNjZWQwZTJhZGYyYTNiZjUzM2VkMWJiYzcyZDUiLCJ1c2VySWQiOiI4ODk2NTEyMDkifQ==</vt:lpwstr>
  </property>
</Properties>
</file>