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0BEDA">
      <w:pPr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rPr>
          <w:rFonts w:hint="eastAsia" w:ascii="仿宋" w:hAnsi="仿宋" w:eastAsia="仿宋" w:cs="Arial Unicode MS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 Unicode MS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附件：</w:t>
      </w:r>
    </w:p>
    <w:p w14:paraId="176D80C1">
      <w:pPr>
        <w:pageBreakBefore w:val="0"/>
        <w:kinsoku/>
        <w:overflowPunct/>
        <w:topLinePunct w:val="0"/>
        <w:autoSpaceDE/>
        <w:autoSpaceDN/>
        <w:bidi w:val="0"/>
        <w:snapToGrid/>
        <w:spacing w:after="240" w:line="360" w:lineRule="auto"/>
        <w:jc w:val="center"/>
        <w:outlineLvl w:val="0"/>
        <w:rPr>
          <w:rFonts w:hint="eastAsia" w:ascii="仿宋" w:hAnsi="仿宋" w:eastAsia="仿宋" w:cs="Arial Unicode MS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 Unicode MS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气电集团</w:t>
      </w:r>
      <w:r>
        <w:rPr>
          <w:rFonts w:hint="eastAsia" w:ascii="仿宋" w:hAnsi="仿宋" w:eastAsia="仿宋" w:cs="Arial Unicode MS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东北</w:t>
      </w:r>
      <w:r>
        <w:rPr>
          <w:rFonts w:hint="eastAsia" w:ascii="仿宋" w:hAnsi="仿宋" w:eastAsia="仿宋" w:cs="Arial Unicode MS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分公司LNG竞价交易申请表</w:t>
      </w:r>
    </w:p>
    <w:tbl>
      <w:tblPr>
        <w:tblStyle w:val="3"/>
        <w:tblW w:w="852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38"/>
        <w:gridCol w:w="1838"/>
        <w:gridCol w:w="1999"/>
        <w:gridCol w:w="2145"/>
      </w:tblGrid>
      <w:tr w14:paraId="3BEFE6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37EE4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Arial Unicode MS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 Unicode MS"/>
                <w:b/>
                <w:bCs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公司名称</w:t>
            </w:r>
          </w:p>
        </w:tc>
        <w:tc>
          <w:tcPr>
            <w:tcW w:w="59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F6D8A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eastAsia" w:ascii="仿宋" w:hAnsi="仿宋" w:eastAsia="仿宋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4081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9F28D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Arial Unicode MS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 Unicode MS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59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5AADB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eastAsia" w:ascii="仿宋" w:hAnsi="仿宋" w:eastAsia="仿宋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3795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818DFA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Arial Unicode MS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 Unicode MS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注册地址</w:t>
            </w:r>
          </w:p>
        </w:tc>
        <w:tc>
          <w:tcPr>
            <w:tcW w:w="59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D42B2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eastAsia" w:ascii="仿宋" w:hAnsi="仿宋" w:eastAsia="仿宋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F805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98950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Arial Unicode MS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 Unicode MS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危化品经营许可证</w:t>
            </w:r>
          </w:p>
        </w:tc>
        <w:tc>
          <w:tcPr>
            <w:tcW w:w="59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A0077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" w:hAnsi="仿宋" w:eastAsia="仿宋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有      □无     其他资质___________</w:t>
            </w:r>
          </w:p>
        </w:tc>
      </w:tr>
      <w:tr w14:paraId="2A3527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85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49919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eastAsia" w:ascii="仿宋" w:hAnsi="仿宋" w:eastAsia="仿宋" w:cs="Arial Unicode MS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 Unicode MS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</w:tr>
      <w:tr w14:paraId="6105FB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61634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Arial Unicode MS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 Unicode MS"/>
                <w:b/>
                <w:bCs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C8C1720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eastAsia" w:ascii="仿宋" w:hAnsi="仿宋" w:eastAsia="仿宋" w:cs="Arial Unicode MS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 Unicode MS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9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F6663AB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eastAsia" w:ascii="仿宋" w:hAnsi="仿宋" w:eastAsia="仿宋" w:cs="Arial Unicode MS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 Unicode MS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D971B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eastAsia" w:ascii="仿宋" w:hAnsi="仿宋" w:eastAsia="仿宋" w:cs="Arial Unicode MS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 Unicode MS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</w:tr>
      <w:tr w14:paraId="65A2E6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C734B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Arial Unicode MS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1E7F023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eastAsia" w:ascii="仿宋" w:hAnsi="仿宋" w:eastAsia="仿宋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8D6BE4B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eastAsia" w:ascii="仿宋" w:hAnsi="仿宋" w:eastAsia="仿宋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A5D06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eastAsia" w:ascii="仿宋" w:hAnsi="仿宋" w:eastAsia="仿宋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EE96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9609A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Arial Unicode MS"/>
                <w:b/>
                <w:bCs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EC136CD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eastAsia" w:ascii="仿宋" w:hAnsi="仿宋" w:eastAsia="仿宋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768651D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eastAsia" w:ascii="仿宋" w:hAnsi="仿宋" w:eastAsia="仿宋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66F38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eastAsia" w:ascii="仿宋" w:hAnsi="仿宋" w:eastAsia="仿宋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7F82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</w:trPr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9AD94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Arial Unicode MS"/>
                <w:b/>
                <w:bCs/>
                <w:color w:val="000000" w:themeColor="text1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 Unicode MS"/>
                <w:b/>
                <w:bCs/>
                <w:color w:val="000000" w:themeColor="text1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59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08196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eastAsia" w:ascii="仿宋" w:hAnsi="仿宋" w:eastAsia="仿宋" w:cs="Arial Unicode MS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AA51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</w:trPr>
        <w:tc>
          <w:tcPr>
            <w:tcW w:w="85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6F561"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napToGrid/>
              <w:spacing w:line="360" w:lineRule="auto"/>
              <w:rPr>
                <w:rFonts w:hint="eastAsia" w:ascii="仿宋" w:hAnsi="仿宋" w:eastAsia="仿宋" w:cs="Arial Unicode MS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Arial Unicode MS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声明：我公司已认真阅读中海石油气电集团有限责任公司</w:t>
            </w:r>
            <w:r>
              <w:rPr>
                <w:rFonts w:hint="eastAsia" w:ascii="仿宋" w:hAnsi="仿宋" w:eastAsia="仿宋" w:cs="Arial Unicode MS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东北</w:t>
            </w:r>
            <w:r>
              <w:rPr>
                <w:rFonts w:hint="eastAsia" w:ascii="仿宋" w:hAnsi="仿宋" w:eastAsia="仿宋" w:cs="Arial Unicode MS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分公司和上海石油天然气交易中心相关公告及交易规则，同意遵守交易公告及交易规则相关规定，确认报名并申请参加。</w:t>
            </w:r>
          </w:p>
        </w:tc>
      </w:tr>
    </w:tbl>
    <w:p w14:paraId="6E1C2803">
      <w:pPr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rPr>
          <w:rStyle w:val="5"/>
          <w:rFonts w:hint="eastAsia" w:ascii="仿宋" w:hAnsi="仿宋" w:eastAsia="仿宋"/>
          <w:b/>
          <w:bCs/>
          <w:color w:val="auto"/>
          <w:sz w:val="28"/>
          <w:szCs w:val="32"/>
          <w:lang w:eastAsia="zh-CN"/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仿宋" w:hAnsi="仿宋" w:eastAsia="仿宋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请</w:t>
      </w:r>
      <w:r>
        <w:rPr>
          <w:rFonts w:hint="eastAsia" w:ascii="仿宋" w:hAnsi="仿宋" w:eastAsia="仿宋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将本表盖章，</w:t>
      </w:r>
      <w:r>
        <w:rPr>
          <w:rStyle w:val="5"/>
          <w:rFonts w:hint="eastAsia" w:ascii="仿宋" w:hAnsi="仿宋" w:eastAsia="仿宋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发送至邮</w:t>
      </w:r>
      <w:r>
        <w:rPr>
          <w:rStyle w:val="5"/>
          <w:rFonts w:hint="eastAsia" w:ascii="仿宋" w:hAnsi="仿宋" w:eastAsia="仿宋"/>
          <w:b/>
          <w:bCs/>
          <w:color w:val="auto"/>
          <w:sz w:val="28"/>
          <w:szCs w:val="32"/>
        </w:rPr>
        <w:t>箱</w:t>
      </w:r>
      <w:r>
        <w:rPr>
          <w:rStyle w:val="5"/>
          <w:rFonts w:hint="eastAsia" w:ascii="仿宋" w:hAnsi="仿宋" w:eastAsia="仿宋"/>
          <w:b/>
          <w:bCs/>
          <w:color w:val="auto"/>
          <w:sz w:val="28"/>
          <w:szCs w:val="32"/>
          <w:lang w:val="en-US" w:eastAsia="zh-CN"/>
        </w:rPr>
        <w:fldChar w:fldCharType="begin"/>
      </w:r>
      <w:r>
        <w:rPr>
          <w:rStyle w:val="5"/>
          <w:rFonts w:hint="eastAsia" w:ascii="仿宋" w:hAnsi="仿宋" w:eastAsia="仿宋"/>
          <w:b/>
          <w:bCs/>
          <w:color w:val="auto"/>
          <w:sz w:val="28"/>
          <w:szCs w:val="32"/>
          <w:lang w:val="en-US" w:eastAsia="zh-CN"/>
        </w:rPr>
        <w:instrText xml:space="preserve"> HYPERLINK "mailto:dufl2@cnooc.com.cn、" </w:instrText>
      </w:r>
      <w:r>
        <w:rPr>
          <w:rStyle w:val="5"/>
          <w:rFonts w:hint="eastAsia" w:ascii="仿宋" w:hAnsi="仿宋" w:eastAsia="仿宋"/>
          <w:b/>
          <w:bCs/>
          <w:color w:val="auto"/>
          <w:sz w:val="28"/>
          <w:szCs w:val="32"/>
          <w:lang w:val="en-US" w:eastAsia="zh-CN"/>
        </w:rPr>
        <w:fldChar w:fldCharType="separate"/>
      </w:r>
      <w:r>
        <w:rPr>
          <w:rStyle w:val="5"/>
          <w:rFonts w:hint="eastAsia" w:ascii="仿宋" w:hAnsi="仿宋" w:eastAsia="仿宋"/>
          <w:b/>
          <w:bCs/>
          <w:color w:val="auto"/>
          <w:sz w:val="28"/>
          <w:szCs w:val="32"/>
          <w:lang w:val="en-US" w:eastAsia="zh-CN"/>
        </w:rPr>
        <w:t>dufl2@cnooc.com.cn、</w:t>
      </w:r>
      <w:r>
        <w:rPr>
          <w:rStyle w:val="5"/>
          <w:rFonts w:hint="eastAsia" w:ascii="仿宋" w:hAnsi="仿宋" w:eastAsia="仿宋"/>
          <w:b/>
          <w:bCs/>
          <w:color w:val="auto"/>
          <w:sz w:val="28"/>
          <w:szCs w:val="32"/>
          <w:lang w:val="en-US" w:eastAsia="zh-CN"/>
        </w:rPr>
        <w:fldChar w:fldCharType="end"/>
      </w:r>
    </w:p>
    <w:p w14:paraId="2A5AD2FF">
      <w:pPr>
        <w:pageBreakBefore w:val="0"/>
        <w:kinsoku/>
        <w:overflowPunct/>
        <w:topLinePunct w:val="0"/>
        <w:autoSpaceDE/>
        <w:autoSpaceDN/>
        <w:bidi w:val="0"/>
        <w:snapToGrid/>
        <w:spacing w:line="360" w:lineRule="auto"/>
        <w:rPr>
          <w:rFonts w:hint="eastAsia" w:ascii="仿宋" w:hAnsi="仿宋" w:eastAsia="仿宋"/>
          <w:b/>
          <w:bCs/>
          <w:color w:val="auto"/>
          <w:sz w:val="28"/>
          <w:szCs w:val="32"/>
        </w:rPr>
      </w:pPr>
      <w:r>
        <w:rPr>
          <w:rStyle w:val="5"/>
          <w:rFonts w:hint="eastAsia" w:ascii="仿宋" w:hAnsi="仿宋" w:eastAsia="仿宋"/>
          <w:b/>
          <w:bCs/>
          <w:color w:val="auto"/>
          <w:sz w:val="28"/>
          <w:szCs w:val="32"/>
          <w:lang w:val="en-US" w:eastAsia="zh-CN"/>
        </w:rPr>
        <w:fldChar w:fldCharType="begin"/>
      </w:r>
      <w:r>
        <w:rPr>
          <w:rStyle w:val="5"/>
          <w:rFonts w:hint="eastAsia" w:ascii="仿宋" w:hAnsi="仿宋" w:eastAsia="仿宋"/>
          <w:b/>
          <w:bCs/>
          <w:color w:val="auto"/>
          <w:sz w:val="28"/>
          <w:szCs w:val="32"/>
          <w:lang w:val="en-US" w:eastAsia="zh-CN"/>
        </w:rPr>
        <w:instrText xml:space="preserve"> HYPERLINK "mailto:douwy@cnooc.com.cn" </w:instrText>
      </w:r>
      <w:r>
        <w:rPr>
          <w:rStyle w:val="5"/>
          <w:rFonts w:hint="eastAsia" w:ascii="仿宋" w:hAnsi="仿宋" w:eastAsia="仿宋"/>
          <w:b/>
          <w:bCs/>
          <w:color w:val="auto"/>
          <w:sz w:val="28"/>
          <w:szCs w:val="32"/>
          <w:lang w:val="en-US" w:eastAsia="zh-CN"/>
        </w:rPr>
        <w:fldChar w:fldCharType="separate"/>
      </w:r>
      <w:r>
        <w:rPr>
          <w:rStyle w:val="5"/>
          <w:rFonts w:hint="eastAsia" w:ascii="仿宋" w:hAnsi="仿宋" w:eastAsia="仿宋"/>
          <w:b/>
          <w:bCs/>
          <w:color w:val="auto"/>
          <w:sz w:val="28"/>
          <w:szCs w:val="32"/>
          <w:lang w:val="en-US" w:eastAsia="zh-CN"/>
        </w:rPr>
        <w:t>douwy@cnooc.com.cn</w:t>
      </w:r>
      <w:r>
        <w:rPr>
          <w:rStyle w:val="5"/>
          <w:rFonts w:hint="eastAsia" w:ascii="仿宋" w:hAnsi="仿宋" w:eastAsia="仿宋"/>
          <w:b/>
          <w:bCs/>
          <w:color w:val="auto"/>
          <w:sz w:val="28"/>
          <w:szCs w:val="32"/>
          <w:lang w:val="en-US" w:eastAsia="zh-CN"/>
        </w:rPr>
        <w:fldChar w:fldCharType="end"/>
      </w:r>
      <w:r>
        <w:rPr>
          <w:rStyle w:val="5"/>
          <w:rFonts w:hint="eastAsia" w:ascii="仿宋" w:hAnsi="仿宋" w:eastAsia="仿宋"/>
          <w:b/>
          <w:bCs/>
          <w:color w:val="auto"/>
          <w:sz w:val="28"/>
          <w:szCs w:val="32"/>
          <w:lang w:val="en-US" w:eastAsia="zh-CN"/>
        </w:rPr>
        <w:t>、zhouwl4</w:t>
      </w:r>
      <w:r>
        <w:rPr>
          <w:rStyle w:val="5"/>
          <w:rFonts w:hint="eastAsia" w:ascii="仿宋" w:hAnsi="仿宋" w:eastAsia="仿宋"/>
          <w:b/>
          <w:bCs/>
          <w:color w:val="auto"/>
          <w:sz w:val="28"/>
          <w:szCs w:val="32"/>
        </w:rPr>
        <w:t>@cnooc.com.cn</w:t>
      </w:r>
      <w:r>
        <w:rPr>
          <w:rStyle w:val="5"/>
          <w:rFonts w:hint="eastAsia" w:ascii="仿宋" w:hAnsi="仿宋" w:eastAsia="仿宋"/>
          <w:b/>
          <w:bCs/>
          <w:color w:val="auto"/>
          <w:sz w:val="28"/>
          <w:szCs w:val="32"/>
          <w:lang w:eastAsia="zh-CN"/>
        </w:rPr>
        <w:t>。</w:t>
      </w:r>
      <w:bookmarkStart w:id="0" w:name="_GoBack"/>
      <w:bookmarkEnd w:id="0"/>
    </w:p>
    <w:p w14:paraId="409E15C9">
      <w:pPr>
        <w:pageBreakBefore w:val="0"/>
        <w:kinsoku/>
        <w:wordWrap w:val="0"/>
        <w:overflowPunct/>
        <w:topLinePunct w:val="0"/>
        <w:autoSpaceDE/>
        <w:autoSpaceDN/>
        <w:bidi w:val="0"/>
        <w:snapToGrid/>
        <w:spacing w:line="360" w:lineRule="auto"/>
        <w:ind w:firstLine="4200" w:firstLineChars="1500"/>
        <w:jc w:val="both"/>
        <w:rPr>
          <w:rFonts w:hint="eastAsia" w:ascii="仿宋" w:hAnsi="仿宋" w:eastAsia="仿宋" w:cs="仿宋"/>
          <w:sz w:val="28"/>
          <w:szCs w:val="32"/>
          <w:lang w:eastAsia="zh-CN"/>
        </w:rPr>
      </w:pPr>
      <w:r>
        <w:rPr>
          <w:rFonts w:hint="eastAsia" w:ascii="仿宋" w:hAnsi="仿宋" w:eastAsia="仿宋" w:cs="仿宋"/>
          <w:sz w:val="28"/>
          <w:szCs w:val="32"/>
          <w:lang w:eastAsia="zh-CN"/>
        </w:rPr>
        <w:t xml:space="preserve">企业名称（加盖公章）：                     </w:t>
      </w:r>
    </w:p>
    <w:p w14:paraId="08093173">
      <w:pPr>
        <w:pageBreakBefore w:val="0"/>
        <w:kinsoku/>
        <w:wordWrap w:val="0"/>
        <w:overflowPunct/>
        <w:topLinePunct w:val="0"/>
        <w:autoSpaceDE/>
        <w:autoSpaceDN/>
        <w:bidi w:val="0"/>
        <w:snapToGrid/>
        <w:spacing w:line="360" w:lineRule="auto"/>
        <w:jc w:val="both"/>
        <w:rPr>
          <w:rFonts w:hint="eastAsia" w:ascii="仿宋" w:hAnsi="仿宋" w:eastAsia="仿宋" w:cs="仿宋"/>
          <w:sz w:val="28"/>
          <w:szCs w:val="32"/>
          <w:lang w:eastAsia="zh-CN"/>
        </w:rPr>
      </w:pPr>
    </w:p>
    <w:p w14:paraId="650988AD">
      <w:pPr>
        <w:ind w:firstLine="6160" w:firstLineChars="2200"/>
      </w:pPr>
      <w:r>
        <w:rPr>
          <w:rFonts w:hint="eastAsia" w:ascii="仿宋" w:hAnsi="仿宋" w:eastAsia="仿宋" w:cs="仿宋"/>
          <w:sz w:val="28"/>
          <w:szCs w:val="32"/>
          <w:lang w:eastAsia="zh-CN"/>
        </w:rPr>
        <w:t>日期：</w:t>
      </w:r>
      <w:r>
        <w:rPr>
          <w:rFonts w:hint="eastAsia" w:ascii="仿宋" w:hAnsi="仿宋" w:eastAsia="仿宋" w:cs="仿宋"/>
          <w:sz w:val="24"/>
          <w:szCs w:val="28"/>
          <w:lang w:eastAsia="zh-CN"/>
        </w:rPr>
        <w:t xml:space="preserve">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706735"/>
    <w:rsid w:val="58706735"/>
    <w:rsid w:val="6212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5">
    <w:name w:val="Hyperlink"/>
    <w:basedOn w:val="4"/>
    <w:unhideWhenUsed/>
    <w:qFormat/>
    <w:uiPriority w:val="0"/>
    <w:rPr>
      <w:rFonts w:hint="default"/>
      <w:color w:val="0000FF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245</Characters>
  <Lines>0</Lines>
  <Paragraphs>0</Paragraphs>
  <TotalTime>0</TotalTime>
  <ScaleCrop>false</ScaleCrop>
  <LinksUpToDate>false</LinksUpToDate>
  <CharactersWithSpaces>284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2026-04-28T06:11:00Z</dcterms:created>
  <dc:creator>周宛霖</dc:creator>
  <cp:lastModifiedBy>周宛霖</cp:lastModifiedBy>
  <dcterms:modified xsi:type="dcterms:W3CDTF">2026-04-28T06:20:09Z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D8577A04F23048FDB6169750A6987F42_11</vt:lpwstr>
  </property>
  <property fmtid="{D5CDD505-2E9C-101B-9397-08002B2CF9AE}" pid="4" name="KSOTemplateDocerSaveRecord">
    <vt:lpwstr>eyJoZGlkIjoiMWMxYTBmM2ExNDA5MTI5NmEwNjA4YTk5MmRmY2Y2MzgiLCJ1c2VySWQiOiI2ODgwNzE5MjYifQ==</vt:lpwstr>
  </property>
</Properties>
</file>