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附件3：</w:t>
      </w:r>
    </w:p>
    <w:p>
      <w:pPr>
        <w:jc w:val="center"/>
        <w:rPr>
          <w:rFonts w:hint="default" w:ascii="Times New Roman" w:hAnsi="Times New Roman" w:eastAsia="黑体" w:cs="Times New Roman"/>
          <w:sz w:val="32"/>
          <w:szCs w:val="32"/>
          <w:highlight w:val="none"/>
          <w:lang w:val="en-US" w:eastAsia="zh-CN"/>
        </w:rPr>
      </w:pPr>
      <w:bookmarkStart w:id="0" w:name="_GoBack"/>
      <w:r>
        <w:rPr>
          <w:rFonts w:hint="default" w:ascii="Times New Roman" w:hAnsi="Times New Roman" w:eastAsia="黑体" w:cs="Times New Roman"/>
          <w:sz w:val="32"/>
          <w:szCs w:val="32"/>
          <w:highlight w:val="none"/>
          <w:lang w:val="en-US" w:eastAsia="zh-CN"/>
        </w:rPr>
        <w:t>资信状况承诺书</w:t>
      </w:r>
    </w:p>
    <w:bookmarkEnd w:id="0"/>
    <w:p>
      <w:pPr>
        <w:widowControl/>
        <w:spacing w:before="157" w:beforeLines="50" w:after="157" w:afterLines="50"/>
        <w:jc w:val="left"/>
        <w:rPr>
          <w:rFonts w:hint="default" w:ascii="Times New Roman" w:hAnsi="Times New Roman" w:cs="Times New Roman"/>
          <w:kern w:val="0"/>
          <w:sz w:val="36"/>
          <w:szCs w:val="36"/>
          <w:highlight w:val="none"/>
        </w:rPr>
      </w:pPr>
      <w:r>
        <w:rPr>
          <w:rFonts w:hint="default" w:ascii="Times New Roman" w:hAnsi="Times New Roman" w:cs="Times New Roman"/>
          <w:kern w:val="0"/>
          <w:sz w:val="24"/>
          <w:highlight w:val="none"/>
        </w:rPr>
        <w:t>致</w:t>
      </w:r>
      <w:r>
        <w:rPr>
          <w:rFonts w:hint="eastAsia" w:ascii="Times New Roman" w:hAnsi="Times New Roman" w:cs="Times New Roman"/>
          <w:sz w:val="24"/>
          <w:highlight w:val="none"/>
          <w:lang w:val="en-US" w:eastAsia="zh-CN"/>
        </w:rPr>
        <w:t>中海石油气电集团有限责任公司浙江分</w:t>
      </w:r>
      <w:r>
        <w:rPr>
          <w:rFonts w:hint="default" w:ascii="Times New Roman" w:hAnsi="Times New Roman" w:cs="Times New Roman"/>
          <w:b w:val="0"/>
          <w:bCs w:val="0"/>
          <w:kern w:val="0"/>
          <w:sz w:val="24"/>
          <w:highlight w:val="none"/>
        </w:rPr>
        <w:t>公司</w:t>
      </w:r>
      <w:r>
        <w:rPr>
          <w:rFonts w:hint="default" w:ascii="Times New Roman" w:hAnsi="Times New Roman" w:cs="Times New Roman"/>
          <w:kern w:val="0"/>
          <w:sz w:val="24"/>
          <w:highlight w:val="none"/>
        </w:rPr>
        <w:t>：</w:t>
      </w:r>
    </w:p>
    <w:p>
      <w:pPr>
        <w:spacing w:line="360" w:lineRule="auto"/>
        <w:ind w:firstLine="462"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关于【】公司（下称“本公司”）之资信状况，现向贵公司做出以下陈述及承诺，本公司承诺下述所有信息及附件均真实无误，不存在任何虚假陈述情形。</w:t>
      </w:r>
    </w:p>
    <w:p>
      <w:pPr>
        <w:spacing w:before="157" w:beforeLines="50" w:after="157" w:afterLines="50" w:line="360" w:lineRule="auto"/>
        <w:jc w:val="left"/>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一、主体资格</w:t>
      </w:r>
    </w:p>
    <w:p>
      <w:pPr>
        <w:spacing w:before="157" w:beforeLines="50" w:after="157" w:afterLines="50" w:line="360" w:lineRule="auto"/>
        <w:jc w:val="left"/>
        <w:rPr>
          <w:rFonts w:hint="default" w:ascii="Times New Roman" w:hAnsi="Times New Roman" w:eastAsia="宋体" w:cs="Times New Roman"/>
          <w:b/>
          <w:sz w:val="24"/>
          <w:highlight w:val="none"/>
          <w:lang w:val="en-US" w:eastAsia="zh-CN"/>
        </w:rPr>
      </w:pPr>
      <w:r>
        <w:rPr>
          <w:rFonts w:hint="default" w:ascii="Times New Roman" w:hAnsi="Times New Roman" w:cs="Times New Roman"/>
          <w:b/>
          <w:sz w:val="24"/>
          <w:highlight w:val="none"/>
        </w:rPr>
        <w:t>1.1公司基本信息</w:t>
      </w:r>
      <w:r>
        <w:rPr>
          <w:rFonts w:hint="default" w:ascii="Times New Roman" w:hAnsi="Times New Roman" w:cs="Times New Roman"/>
          <w:b/>
          <w:sz w:val="24"/>
          <w:highlight w:val="none"/>
          <w:lang w:eastAsia="zh-CN"/>
        </w:rPr>
        <w:t>：</w:t>
      </w:r>
    </w:p>
    <w:tbl>
      <w:tblPr>
        <w:tblStyle w:val="10"/>
        <w:tblW w:w="4918" w:type="pct"/>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2778"/>
        <w:gridCol w:w="6022"/>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726"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企业名称</w:t>
            </w:r>
          </w:p>
        </w:tc>
        <w:tc>
          <w:tcPr>
            <w:tcW w:w="3421" w:type="pct"/>
            <w:noWrap w:val="0"/>
            <w:vAlign w:val="center"/>
          </w:tcPr>
          <w:p>
            <w:pPr>
              <w:jc w:val="center"/>
              <w:rPr>
                <w:rFonts w:hint="default" w:ascii="Times New Roman" w:hAnsi="Times New Roman" w:eastAsia="宋体" w:cs="Times New Roman"/>
                <w:b w:val="0"/>
                <w:bCs/>
                <w:sz w:val="21"/>
                <w:szCs w:val="21"/>
                <w:highlight w:val="none"/>
                <w:lang w:val="en-US" w:eastAsia="zh-CN"/>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统一社会信用代码</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住    所</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登记机关</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设立日期</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企业类型</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2"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法定代表人</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0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注册资本</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0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营业期限</w:t>
            </w:r>
          </w:p>
        </w:tc>
        <w:tc>
          <w:tcPr>
            <w:tcW w:w="3421" w:type="pct"/>
            <w:noWrap w:val="0"/>
            <w:vAlign w:val="center"/>
          </w:tcPr>
          <w:p>
            <w:pP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经营范围</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公司规模（员工数）</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对外投资/持股情况</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年报情况</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578" w:type="pct"/>
            <w:noWrap w:val="0"/>
            <w:vAlign w:val="center"/>
          </w:tcPr>
          <w:p>
            <w:pPr>
              <w:jc w:val="center"/>
              <w:rPr>
                <w:rFonts w:hint="default" w:ascii="Times New Roman" w:hAnsi="Times New Roman" w:cs="Times New Roman"/>
                <w:b/>
                <w:sz w:val="21"/>
                <w:szCs w:val="21"/>
                <w:highlight w:val="none"/>
              </w:rPr>
            </w:pPr>
            <w:r>
              <w:rPr>
                <w:rFonts w:hint="default" w:ascii="Times New Roman" w:hAnsi="Times New Roman" w:cs="Times New Roman"/>
                <w:b/>
                <w:sz w:val="21"/>
                <w:szCs w:val="21"/>
                <w:highlight w:val="none"/>
              </w:rPr>
              <w:t>登记状态</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1578" w:type="pct"/>
            <w:noWrap w:val="0"/>
            <w:vAlign w:val="center"/>
          </w:tcPr>
          <w:p>
            <w:pPr>
              <w:jc w:val="center"/>
              <w:rPr>
                <w:rFonts w:hint="default" w:ascii="Times New Roman" w:hAnsi="Times New Roman" w:cs="Times New Roman"/>
                <w:b/>
                <w:sz w:val="21"/>
                <w:szCs w:val="21"/>
                <w:highlight w:val="none"/>
                <w:lang w:val="en-US" w:eastAsia="zh-CN"/>
              </w:rPr>
            </w:pPr>
            <w:r>
              <w:rPr>
                <w:rFonts w:hint="default" w:ascii="Times New Roman" w:hAnsi="Times New Roman" w:cs="Times New Roman"/>
                <w:b/>
                <w:sz w:val="21"/>
                <w:szCs w:val="21"/>
                <w:highlight w:val="none"/>
                <w:lang w:val="en-US" w:eastAsia="zh-CN"/>
              </w:rPr>
              <w:t>银行账户信息</w:t>
            </w:r>
          </w:p>
          <w:p>
            <w:pPr>
              <w:jc w:val="center"/>
              <w:rPr>
                <w:rFonts w:hint="default" w:ascii="Times New Roman" w:hAnsi="Times New Roman" w:eastAsia="宋体" w:cs="Times New Roman"/>
                <w:b/>
                <w:sz w:val="21"/>
                <w:szCs w:val="21"/>
                <w:highlight w:val="none"/>
                <w:lang w:eastAsia="zh-CN"/>
              </w:rPr>
            </w:pPr>
            <w:r>
              <w:rPr>
                <w:rFonts w:hint="default" w:ascii="Times New Roman" w:hAnsi="Times New Roman" w:cs="Times New Roman"/>
                <w:b/>
                <w:sz w:val="21"/>
                <w:szCs w:val="21"/>
                <w:highlight w:val="none"/>
                <w:lang w:eastAsia="zh-CN"/>
              </w:rPr>
              <w:t>（</w:t>
            </w:r>
            <w:r>
              <w:rPr>
                <w:rFonts w:hint="default" w:ascii="Times New Roman" w:hAnsi="Times New Roman" w:cs="Times New Roman"/>
                <w:b/>
                <w:sz w:val="21"/>
                <w:szCs w:val="21"/>
                <w:highlight w:val="none"/>
                <w:lang w:val="en-US" w:eastAsia="zh-CN"/>
              </w:rPr>
              <w:t>拟进行交易收支使用的银行账号都需填写</w:t>
            </w:r>
            <w:r>
              <w:rPr>
                <w:rFonts w:hint="default" w:ascii="Times New Roman" w:hAnsi="Times New Roman" w:cs="Times New Roman"/>
                <w:b/>
                <w:sz w:val="21"/>
                <w:szCs w:val="21"/>
                <w:highlight w:val="none"/>
                <w:lang w:eastAsia="zh-CN"/>
              </w:rPr>
              <w:t>）</w:t>
            </w:r>
          </w:p>
        </w:tc>
        <w:tc>
          <w:tcPr>
            <w:tcW w:w="3421" w:type="pct"/>
            <w:noWrap w:val="0"/>
            <w:vAlign w:val="center"/>
          </w:tcPr>
          <w:p>
            <w:pPr>
              <w:jc w:val="both"/>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账户名称：</w:t>
            </w:r>
          </w:p>
          <w:p>
            <w:pPr>
              <w:jc w:val="both"/>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银行账号：</w:t>
            </w:r>
          </w:p>
          <w:p>
            <w:pPr>
              <w:jc w:val="both"/>
              <w:rPr>
                <w:rFonts w:hint="default" w:ascii="Times New Roman" w:hAnsi="Times New Roman" w:eastAsia="宋体"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lang w:val="en-US" w:eastAsia="zh-CN"/>
              </w:rPr>
              <w:t>开户银行：</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1578" w:type="pct"/>
            <w:noWrap w:val="0"/>
            <w:vAlign w:val="center"/>
          </w:tcPr>
          <w:p>
            <w:pPr>
              <w:jc w:val="center"/>
              <w:rPr>
                <w:rFonts w:hint="default" w:ascii="Times New Roman" w:hAnsi="Times New Roman" w:eastAsia="宋体" w:cs="Times New Roman"/>
                <w:b/>
                <w:sz w:val="21"/>
                <w:szCs w:val="21"/>
                <w:highlight w:val="none"/>
                <w:lang w:val="en-US" w:eastAsia="zh-CN"/>
              </w:rPr>
            </w:pPr>
            <w:r>
              <w:rPr>
                <w:rFonts w:hint="default" w:ascii="Times New Roman" w:hAnsi="Times New Roman" w:cs="Times New Roman"/>
                <w:b/>
                <w:sz w:val="21"/>
                <w:szCs w:val="21"/>
                <w:highlight w:val="none"/>
                <w:lang w:val="en-US" w:eastAsia="zh-CN"/>
              </w:rPr>
              <w:t>公司注册电话</w:t>
            </w:r>
          </w:p>
        </w:tc>
        <w:tc>
          <w:tcPr>
            <w:tcW w:w="3421" w:type="pct"/>
            <w:noWrap w:val="0"/>
            <w:vAlign w:val="center"/>
          </w:tcPr>
          <w:p>
            <w:pPr>
              <w:jc w:val="center"/>
              <w:rPr>
                <w:rFonts w:hint="default" w:ascii="Times New Roman" w:hAnsi="Times New Roman" w:eastAsia="宋体" w:cs="Times New Roman"/>
                <w:b w:val="0"/>
                <w:bCs/>
                <w:color w:val="000000"/>
                <w:sz w:val="21"/>
                <w:szCs w:val="21"/>
                <w:highlight w:val="none"/>
              </w:rPr>
            </w:pPr>
          </w:p>
        </w:tc>
      </w:tr>
    </w:tbl>
    <w:p>
      <w:pPr>
        <w:spacing w:line="360" w:lineRule="auto"/>
        <w:jc w:val="left"/>
        <w:rPr>
          <w:rFonts w:hint="default" w:ascii="Times New Roman" w:hAnsi="Times New Roman" w:cs="Times New Roman"/>
          <w:b/>
          <w:sz w:val="24"/>
          <w:highlight w:val="none"/>
        </w:rPr>
      </w:pPr>
    </w:p>
    <w:p>
      <w:pPr>
        <w:pStyle w:val="2"/>
        <w:ind w:left="0" w:firstLine="0" w:firstLineChars="0"/>
        <w:rPr>
          <w:rFonts w:hint="default" w:ascii="Times New Roman" w:hAnsi="Times New Roman" w:cs="Times New Roman"/>
          <w:b/>
          <w:sz w:val="24"/>
          <w:highlight w:val="none"/>
        </w:rPr>
      </w:pPr>
    </w:p>
    <w:p>
      <w:pPr>
        <w:spacing w:before="157" w:beforeLines="50" w:after="0" w:afterLines="0" w:line="360" w:lineRule="auto"/>
        <w:jc w:val="left"/>
        <w:rPr>
          <w:rFonts w:hint="default" w:ascii="Times New Roman" w:hAnsi="Times New Roman" w:cs="Times New Roman"/>
          <w:b/>
          <w:sz w:val="24"/>
          <w:highlight w:val="none"/>
        </w:rPr>
      </w:pPr>
      <w:r>
        <w:rPr>
          <w:rFonts w:hint="default" w:ascii="Times New Roman" w:hAnsi="Times New Roman" w:cs="Times New Roman"/>
          <w:b/>
          <w:sz w:val="24"/>
          <w:highlight w:val="none"/>
        </w:rPr>
        <w:t>1.2股权结构基本信息</w:t>
      </w:r>
    </w:p>
    <w:tbl>
      <w:tblPr>
        <w:tblStyle w:val="10"/>
        <w:tblpPr w:leftFromText="180" w:rightFromText="180" w:vertAnchor="text" w:horzAnchor="margin" w:tblpXSpec="center" w:tblpY="192"/>
        <w:tblW w:w="4997" w:type="pct"/>
        <w:tblInd w:w="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4"/>
        <w:gridCol w:w="1770"/>
        <w:gridCol w:w="2109"/>
        <w:gridCol w:w="1739"/>
        <w:gridCol w:w="2150"/>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restar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股东1</w:t>
            </w: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姓名/名称</w:t>
            </w: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持股比例（%）</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continue"/>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住址/住所</w:t>
            </w:r>
          </w:p>
        </w:tc>
        <w:tc>
          <w:tcPr>
            <w:tcW w:w="1179" w:type="pct"/>
            <w:noWrap w:val="0"/>
            <w:vAlign w:val="center"/>
          </w:tcPr>
          <w:p>
            <w:pPr>
              <w:spacing w:before="100" w:beforeAutospacing="1" w:after="100" w:afterAutospacing="1"/>
              <w:jc w:val="both"/>
              <w:rPr>
                <w:rFonts w:hint="default" w:ascii="Times New Roman" w:hAnsi="Times New Roman" w:eastAsia="宋体" w:cs="Times New Roman"/>
                <w:sz w:val="21"/>
                <w:szCs w:val="21"/>
                <w:highlight w:val="none"/>
                <w:lang w:val="en-US" w:eastAsia="zh-CN"/>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color w:val="auto"/>
                <w:w w:val="104"/>
                <w:sz w:val="21"/>
                <w:szCs w:val="21"/>
                <w:highlight w:val="none"/>
                <w:lang w:val="en-US" w:eastAsia="zh-CN"/>
              </w:rPr>
              <w:t>身份证号/统一社会信用代码</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continue"/>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认缴出资（万元）</w:t>
            </w: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认缴期限</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continue"/>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实缴出资（万元）</w:t>
            </w: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实缴期限</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restar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股东2</w:t>
            </w: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姓名/名称</w:t>
            </w: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持股比例（%）</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continue"/>
            <w:noWrap w:val="0"/>
            <w:vAlign w:val="center"/>
          </w:tcPr>
          <w:p>
            <w:pPr>
              <w:spacing w:before="100" w:beforeAutospacing="1" w:after="100" w:afterAutospacing="1"/>
              <w:jc w:val="center"/>
              <w:rPr>
                <w:rFonts w:hint="default" w:ascii="Times New Roman" w:hAnsi="Times New Roman" w:eastAsia="宋体" w:cs="Times New Roman"/>
                <w:color w:val="auto"/>
                <w:w w:val="104"/>
                <w:sz w:val="21"/>
                <w:szCs w:val="21"/>
                <w:highlight w:val="none"/>
                <w:lang w:val="en-US" w:eastAsia="zh-CN"/>
              </w:rPr>
            </w:pP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住址/住所</w:t>
            </w:r>
          </w:p>
        </w:tc>
        <w:tc>
          <w:tcPr>
            <w:tcW w:w="1179" w:type="pct"/>
            <w:noWrap w:val="0"/>
            <w:vAlign w:val="center"/>
          </w:tcPr>
          <w:p>
            <w:pPr>
              <w:spacing w:before="100" w:beforeAutospacing="1" w:after="100" w:afterAutospacing="1"/>
              <w:jc w:val="both"/>
              <w:rPr>
                <w:rFonts w:hint="default" w:ascii="Times New Roman" w:hAnsi="Times New Roman" w:eastAsia="宋体" w:cs="Times New Roman"/>
                <w:sz w:val="21"/>
                <w:szCs w:val="21"/>
                <w:highlight w:val="none"/>
                <w:lang w:val="en-US" w:eastAsia="zh-CN" w:bidi="en-US"/>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color w:val="auto"/>
                <w:w w:val="104"/>
                <w:sz w:val="21"/>
                <w:szCs w:val="21"/>
                <w:highlight w:val="none"/>
                <w:lang w:val="en-US" w:eastAsia="zh-CN"/>
              </w:rPr>
              <w:t>身份证号/统一社会信用代码</w:t>
            </w:r>
          </w:p>
        </w:tc>
        <w:tc>
          <w:tcPr>
            <w:tcW w:w="1202" w:type="pct"/>
            <w:noWrap w:val="0"/>
            <w:vAlign w:val="center"/>
          </w:tcPr>
          <w:p>
            <w:pPr>
              <w:spacing w:before="100" w:beforeAutospacing="1" w:after="100" w:afterAutospacing="1"/>
              <w:jc w:val="both"/>
              <w:rPr>
                <w:rFonts w:hint="default" w:ascii="Times New Roman" w:hAnsi="Times New Roman" w:eastAsia="宋体" w:cs="Times New Roman"/>
                <w:sz w:val="21"/>
                <w:szCs w:val="21"/>
                <w:highlight w:val="none"/>
                <w:lang w:val="en-US" w:eastAsia="en-US" w:bidi="en-US"/>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continue"/>
            <w:noWrap w:val="0"/>
            <w:vAlign w:val="center"/>
          </w:tcPr>
          <w:p>
            <w:pPr>
              <w:spacing w:before="100" w:beforeAutospacing="1" w:after="100" w:afterAutospacing="1"/>
              <w:jc w:val="center"/>
              <w:rPr>
                <w:rFonts w:hint="default" w:ascii="Times New Roman" w:hAnsi="Times New Roman" w:eastAsia="宋体" w:cs="Times New Roman"/>
                <w:color w:val="auto"/>
                <w:w w:val="104"/>
                <w:sz w:val="21"/>
                <w:szCs w:val="21"/>
                <w:highlight w:val="none"/>
                <w:lang w:val="en-US" w:eastAsia="zh-CN"/>
              </w:rPr>
            </w:pP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认缴出资（万元）</w:t>
            </w: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认缴期限</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vMerge w:val="continue"/>
            <w:noWrap w:val="0"/>
            <w:vAlign w:val="center"/>
          </w:tcPr>
          <w:p>
            <w:pPr>
              <w:spacing w:before="100" w:beforeAutospacing="1" w:after="100" w:afterAutospacing="1"/>
              <w:jc w:val="center"/>
              <w:rPr>
                <w:rFonts w:hint="default" w:ascii="Times New Roman" w:hAnsi="Times New Roman" w:eastAsia="宋体" w:cs="Times New Roman"/>
                <w:color w:val="auto"/>
                <w:w w:val="104"/>
                <w:sz w:val="21"/>
                <w:szCs w:val="21"/>
                <w:highlight w:val="none"/>
                <w:lang w:val="en-US" w:eastAsia="zh-CN"/>
              </w:rPr>
            </w:pP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实缴出资（万元）</w:t>
            </w: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实缴期限</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noWrap w:val="0"/>
            <w:vAlign w:val="center"/>
          </w:tcPr>
          <w:p>
            <w:pPr>
              <w:spacing w:before="100" w:beforeAutospacing="1" w:after="100" w:afterAutospacing="1"/>
              <w:jc w:val="center"/>
              <w:rPr>
                <w:rFonts w:hint="default" w:ascii="Times New Roman" w:hAnsi="Times New Roman" w:eastAsia="宋体" w:cs="Times New Roman"/>
                <w:color w:val="auto"/>
                <w:w w:val="104"/>
                <w:sz w:val="21"/>
                <w:szCs w:val="21"/>
                <w:highlight w:val="none"/>
                <w:lang w:val="en-US" w:eastAsia="zh-CN"/>
              </w:rPr>
            </w:pPr>
            <w:r>
              <w:rPr>
                <w:rFonts w:hint="default" w:ascii="Times New Roman" w:hAnsi="Times New Roman" w:eastAsia="宋体" w:cs="Times New Roman"/>
                <w:color w:val="auto"/>
                <w:w w:val="104"/>
                <w:sz w:val="21"/>
                <w:szCs w:val="21"/>
                <w:highlight w:val="none"/>
                <w:lang w:val="en-US" w:eastAsia="zh-CN"/>
              </w:rPr>
              <w:t>......</w:t>
            </w: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rPr>
            </w:pP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86" w:hRule="atLeast"/>
        </w:trPr>
        <w:tc>
          <w:tcPr>
            <w:tcW w:w="656"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color w:val="auto"/>
                <w:w w:val="104"/>
                <w:sz w:val="21"/>
                <w:szCs w:val="21"/>
                <w:highlight w:val="none"/>
                <w:lang w:val="en-US" w:eastAsia="zh-CN"/>
              </w:rPr>
              <w:t>出资合计</w:t>
            </w:r>
          </w:p>
        </w:tc>
        <w:tc>
          <w:tcPr>
            <w:tcW w:w="98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认缴出资</w:t>
            </w:r>
            <w:r>
              <w:rPr>
                <w:rFonts w:hint="default" w:ascii="Times New Roman" w:hAnsi="Times New Roman" w:cs="Times New Roman"/>
                <w:sz w:val="21"/>
                <w:szCs w:val="21"/>
                <w:highlight w:val="none"/>
                <w:lang w:val="en-US" w:eastAsia="zh-CN"/>
              </w:rPr>
              <w:t>（万元）</w:t>
            </w:r>
          </w:p>
        </w:tc>
        <w:tc>
          <w:tcPr>
            <w:tcW w:w="1179"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c>
          <w:tcPr>
            <w:tcW w:w="97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zh-CN" w:bidi="en-US"/>
              </w:rPr>
            </w:pPr>
            <w:r>
              <w:rPr>
                <w:rFonts w:hint="default" w:ascii="Times New Roman" w:hAnsi="Times New Roman" w:eastAsia="宋体" w:cs="Times New Roman"/>
                <w:sz w:val="21"/>
                <w:szCs w:val="21"/>
                <w:highlight w:val="none"/>
                <w:lang w:val="en-US" w:eastAsia="zh-CN"/>
              </w:rPr>
              <w:t>实缴出资</w:t>
            </w:r>
          </w:p>
        </w:tc>
        <w:tc>
          <w:tcPr>
            <w:tcW w:w="1202" w:type="pct"/>
            <w:noWrap w:val="0"/>
            <w:vAlign w:val="center"/>
          </w:tcPr>
          <w:p>
            <w:pPr>
              <w:spacing w:before="100" w:beforeAutospacing="1" w:after="100" w:afterAutospacing="1"/>
              <w:jc w:val="center"/>
              <w:rPr>
                <w:rFonts w:hint="default" w:ascii="Times New Roman" w:hAnsi="Times New Roman" w:eastAsia="宋体" w:cs="Times New Roman"/>
                <w:sz w:val="21"/>
                <w:szCs w:val="21"/>
                <w:highlight w:val="none"/>
                <w:lang w:val="en-US" w:eastAsia="en-US" w:bidi="en-US"/>
              </w:rPr>
            </w:pPr>
          </w:p>
        </w:tc>
      </w:tr>
    </w:tbl>
    <w:p>
      <w:pPr>
        <w:spacing w:before="157" w:beforeLines="50" w:after="157" w:afterLines="50" w:line="480" w:lineRule="auto"/>
        <w:jc w:val="left"/>
        <w:rPr>
          <w:rFonts w:hint="default" w:ascii="Times New Roman" w:hAnsi="Times New Roman" w:eastAsia="宋体" w:cs="Times New Roman"/>
          <w:b/>
          <w:sz w:val="28"/>
          <w:szCs w:val="28"/>
          <w:highlight w:val="none"/>
        </w:rPr>
      </w:pPr>
      <w:r>
        <w:rPr>
          <w:rFonts w:hint="default" w:ascii="Times New Roman" w:hAnsi="Times New Roman" w:eastAsia="宋体" w:cs="Times New Roman"/>
          <w:b/>
          <w:sz w:val="28"/>
          <w:szCs w:val="28"/>
          <w:highlight w:val="none"/>
        </w:rPr>
        <w:t>二、公司业务及资质</w:t>
      </w:r>
    </w:p>
    <w:p>
      <w:pPr>
        <w:spacing w:before="0" w:beforeLines="0" w:after="157" w:afterLines="50" w:line="360" w:lineRule="auto"/>
        <w:jc w:val="left"/>
        <w:rPr>
          <w:rFonts w:hint="default" w:ascii="Times New Roman" w:hAnsi="Times New Roman" w:cs="Times New Roman"/>
          <w:b/>
          <w:sz w:val="24"/>
          <w:highlight w:val="none"/>
          <w:lang w:eastAsia="zh-CN"/>
        </w:rPr>
      </w:pPr>
      <w:r>
        <w:rPr>
          <w:rFonts w:hint="default" w:ascii="Times New Roman" w:hAnsi="Times New Roman" w:cs="Times New Roman"/>
          <w:b/>
          <w:sz w:val="24"/>
          <w:highlight w:val="none"/>
        </w:rPr>
        <w:t>2.1 经营资质</w:t>
      </w:r>
    </w:p>
    <w:p>
      <w:pPr>
        <w:spacing w:line="360" w:lineRule="auto"/>
        <w:jc w:val="left"/>
        <w:rPr>
          <w:rFonts w:hint="eastAsia" w:cs="Times New Roman"/>
          <w:b w:val="0"/>
          <w:bCs/>
          <w:sz w:val="24"/>
          <w:highlight w:val="none"/>
          <w:lang w:val="en-US" w:eastAsia="zh-CN"/>
        </w:rPr>
      </w:pPr>
      <w:r>
        <w:rPr>
          <w:rFonts w:hint="eastAsia" w:cs="Times New Roman"/>
          <w:b/>
          <w:bCs w:val="0"/>
          <w:sz w:val="24"/>
          <w:highlight w:val="none"/>
          <w:lang w:val="en-US" w:eastAsia="zh-CN"/>
        </w:rPr>
        <w:t>1）燃气经营许可证：</w:t>
      </w:r>
      <w:r>
        <w:rPr>
          <w:rFonts w:hint="eastAsia" w:cs="Times New Roman"/>
          <w:sz w:val="24"/>
          <w:highlight w:val="none"/>
          <w:lang w:eastAsia="zh-CN"/>
        </w:rPr>
        <w:t>□</w:t>
      </w:r>
      <w:r>
        <w:rPr>
          <w:rFonts w:hint="eastAsia" w:cs="Times New Roman"/>
          <w:b w:val="0"/>
          <w:bCs/>
          <w:sz w:val="24"/>
          <w:highlight w:val="none"/>
          <w:lang w:val="en-US" w:eastAsia="zh-CN"/>
        </w:rPr>
        <w:t>不涉及；</w:t>
      </w:r>
      <w:r>
        <w:rPr>
          <w:rFonts w:hint="eastAsia" w:cs="Times New Roman"/>
          <w:sz w:val="24"/>
          <w:highlight w:val="none"/>
          <w:lang w:eastAsia="zh-CN"/>
        </w:rPr>
        <w:t>□</w:t>
      </w:r>
      <w:r>
        <w:rPr>
          <w:rFonts w:hint="eastAsia" w:cs="Times New Roman"/>
          <w:b w:val="0"/>
          <w:bCs/>
          <w:sz w:val="24"/>
          <w:highlight w:val="none"/>
          <w:lang w:val="en-US" w:eastAsia="zh-CN"/>
        </w:rPr>
        <w:t>涉及，具体信息如下</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A. 证书编号：</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B. 发证机关：</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C. 有效期限：   年   月   日至    年   月   日</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D. 经营范围/经营类别：</w:t>
      </w:r>
    </w:p>
    <w:p>
      <w:pPr>
        <w:spacing w:line="360" w:lineRule="auto"/>
        <w:jc w:val="left"/>
        <w:rPr>
          <w:rFonts w:hint="eastAsia" w:cs="Times New Roman"/>
          <w:b/>
          <w:sz w:val="24"/>
          <w:highlight w:val="none"/>
          <w:lang w:val="en-US" w:eastAsia="zh-CN"/>
        </w:rPr>
      </w:pPr>
      <w:r>
        <w:rPr>
          <w:rFonts w:hint="eastAsia" w:cs="Times New Roman"/>
          <w:b w:val="0"/>
          <w:bCs/>
          <w:sz w:val="24"/>
          <w:highlight w:val="none"/>
          <w:lang w:val="en-US" w:eastAsia="zh-CN"/>
        </w:rPr>
        <w:t>E. 经营区域/供气区域：</w:t>
      </w:r>
    </w:p>
    <w:p>
      <w:pPr>
        <w:numPr>
          <w:ilvl w:val="0"/>
          <w:numId w:val="1"/>
        </w:numPr>
        <w:spacing w:before="157" w:beforeLines="50" w:line="360" w:lineRule="auto"/>
        <w:jc w:val="left"/>
        <w:rPr>
          <w:rFonts w:hint="eastAsia" w:cs="Times New Roman"/>
          <w:b/>
          <w:sz w:val="24"/>
          <w:highlight w:val="none"/>
          <w:lang w:val="en-US" w:eastAsia="zh-CN"/>
        </w:rPr>
      </w:pPr>
      <w:r>
        <w:rPr>
          <w:rFonts w:hint="eastAsia" w:cs="Times New Roman"/>
          <w:b/>
          <w:sz w:val="24"/>
          <w:highlight w:val="none"/>
          <w:lang w:val="en-US" w:eastAsia="zh-CN"/>
        </w:rPr>
        <w:t>危险化学品经营许可证：</w:t>
      </w:r>
      <w:r>
        <w:rPr>
          <w:rFonts w:hint="eastAsia" w:cs="Times New Roman"/>
          <w:sz w:val="24"/>
          <w:highlight w:val="none"/>
          <w:lang w:eastAsia="zh-CN"/>
        </w:rPr>
        <w:t>□</w:t>
      </w:r>
      <w:r>
        <w:rPr>
          <w:rFonts w:hint="eastAsia" w:cs="Times New Roman"/>
          <w:b w:val="0"/>
          <w:bCs/>
          <w:sz w:val="24"/>
          <w:highlight w:val="none"/>
          <w:lang w:val="en-US" w:eastAsia="zh-CN"/>
        </w:rPr>
        <w:t>不涉及；</w:t>
      </w:r>
      <w:r>
        <w:rPr>
          <w:rFonts w:hint="eastAsia" w:cs="Times New Roman"/>
          <w:sz w:val="24"/>
          <w:highlight w:val="none"/>
          <w:lang w:eastAsia="zh-CN"/>
        </w:rPr>
        <w:t>□</w:t>
      </w:r>
      <w:r>
        <w:rPr>
          <w:rFonts w:hint="eastAsia" w:cs="Times New Roman"/>
          <w:b w:val="0"/>
          <w:bCs/>
          <w:sz w:val="24"/>
          <w:highlight w:val="none"/>
          <w:lang w:val="en-US" w:eastAsia="zh-CN"/>
        </w:rPr>
        <w:t>涉及，具体信息如下</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A. 证书编号：</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B. 发证机关：</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C. 有效期限：   年   月   日至    年   月   日</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D. 许可范围：</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E. 经营方式：</w:t>
      </w:r>
    </w:p>
    <w:p>
      <w:pPr>
        <w:numPr>
          <w:ilvl w:val="0"/>
          <w:numId w:val="1"/>
        </w:numPr>
        <w:spacing w:before="157" w:beforeLines="50" w:line="360" w:lineRule="auto"/>
        <w:jc w:val="left"/>
        <w:rPr>
          <w:rFonts w:hint="eastAsia" w:cs="Times New Roman"/>
          <w:b/>
          <w:sz w:val="24"/>
          <w:highlight w:val="none"/>
          <w:lang w:val="en-US" w:eastAsia="zh-CN"/>
        </w:rPr>
      </w:pPr>
      <w:r>
        <w:rPr>
          <w:rFonts w:hint="eastAsia" w:cs="Times New Roman"/>
          <w:b/>
          <w:sz w:val="24"/>
          <w:highlight w:val="none"/>
          <w:lang w:val="en-US" w:eastAsia="zh-CN"/>
        </w:rPr>
        <w:t>其他相关资质证件：</w:t>
      </w:r>
      <w:r>
        <w:rPr>
          <w:rFonts w:hint="eastAsia" w:cs="Times New Roman"/>
          <w:sz w:val="24"/>
          <w:highlight w:val="none"/>
          <w:lang w:eastAsia="zh-CN"/>
        </w:rPr>
        <w:t>□</w:t>
      </w:r>
      <w:r>
        <w:rPr>
          <w:rFonts w:hint="eastAsia" w:cs="Times New Roman"/>
          <w:b w:val="0"/>
          <w:bCs/>
          <w:sz w:val="24"/>
          <w:highlight w:val="none"/>
          <w:lang w:val="en-US" w:eastAsia="zh-CN"/>
        </w:rPr>
        <w:t>不涉及；</w:t>
      </w:r>
      <w:r>
        <w:rPr>
          <w:rFonts w:hint="eastAsia" w:cs="Times New Roman"/>
          <w:sz w:val="24"/>
          <w:highlight w:val="none"/>
          <w:lang w:eastAsia="zh-CN"/>
        </w:rPr>
        <w:t>□</w:t>
      </w:r>
      <w:r>
        <w:rPr>
          <w:rFonts w:hint="eastAsia" w:cs="Times New Roman"/>
          <w:b w:val="0"/>
          <w:bCs/>
          <w:sz w:val="24"/>
          <w:highlight w:val="none"/>
          <w:lang w:val="en-US" w:eastAsia="zh-CN"/>
        </w:rPr>
        <w:t>涉及，具体信息如下</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A. 证件名称：</w:t>
      </w:r>
    </w:p>
    <w:p>
      <w:pPr>
        <w:spacing w:line="360" w:lineRule="auto"/>
        <w:jc w:val="left"/>
        <w:rPr>
          <w:rFonts w:hint="default" w:cs="Times New Roman"/>
          <w:b w:val="0"/>
          <w:bCs/>
          <w:sz w:val="24"/>
          <w:highlight w:val="none"/>
          <w:lang w:val="en-US" w:eastAsia="zh-CN"/>
        </w:rPr>
      </w:pPr>
      <w:r>
        <w:rPr>
          <w:rFonts w:hint="eastAsia" w:cs="Times New Roman"/>
          <w:b w:val="0"/>
          <w:bCs/>
          <w:sz w:val="24"/>
          <w:highlight w:val="none"/>
          <w:lang w:val="en-US" w:eastAsia="zh-CN"/>
        </w:rPr>
        <w:t>B. 证件编号：</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C. 发证机关：</w:t>
      </w:r>
    </w:p>
    <w:p>
      <w:pPr>
        <w:spacing w:line="360" w:lineRule="auto"/>
        <w:jc w:val="left"/>
        <w:rPr>
          <w:rFonts w:hint="eastAsia" w:cs="Times New Roman"/>
          <w:b w:val="0"/>
          <w:bCs/>
          <w:sz w:val="24"/>
          <w:highlight w:val="none"/>
          <w:lang w:val="en-US" w:eastAsia="zh-CN"/>
        </w:rPr>
      </w:pPr>
      <w:r>
        <w:rPr>
          <w:rFonts w:hint="eastAsia" w:cs="Times New Roman"/>
          <w:b w:val="0"/>
          <w:bCs/>
          <w:sz w:val="24"/>
          <w:highlight w:val="none"/>
          <w:lang w:val="en-US" w:eastAsia="zh-CN"/>
        </w:rPr>
        <w:t>D. 有效期限：   年   月   日至    年   月   日</w:t>
      </w:r>
    </w:p>
    <w:p>
      <w:pPr>
        <w:spacing w:line="360" w:lineRule="auto"/>
        <w:jc w:val="left"/>
        <w:rPr>
          <w:rFonts w:hint="default" w:ascii="Times New Roman" w:hAnsi="Times New Roman" w:cs="Times New Roman"/>
          <w:b/>
          <w:sz w:val="24"/>
          <w:highlight w:val="none"/>
        </w:rPr>
      </w:pPr>
      <w:r>
        <w:rPr>
          <w:rFonts w:hint="eastAsia" w:cs="Times New Roman"/>
          <w:b w:val="0"/>
          <w:bCs/>
          <w:sz w:val="24"/>
          <w:highlight w:val="none"/>
          <w:lang w:val="en-US" w:eastAsia="zh-CN"/>
        </w:rPr>
        <w:t>E. 其他信息：</w:t>
      </w:r>
    </w:p>
    <w:p>
      <w:pPr>
        <w:numPr>
          <w:ilvl w:val="0"/>
          <w:numId w:val="2"/>
        </w:numPr>
        <w:spacing w:before="157" w:beforeLines="50" w:after="157" w:afterLines="50" w:line="360" w:lineRule="auto"/>
        <w:jc w:val="left"/>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财务状况</w:t>
      </w:r>
    </w:p>
    <w:p>
      <w:pPr>
        <w:spacing w:after="157" w:afterLines="50" w:line="360" w:lineRule="auto"/>
        <w:jc w:val="left"/>
        <w:rPr>
          <w:rFonts w:hint="default" w:ascii="Times New Roman" w:hAnsi="Times New Roman" w:cs="Times New Roman"/>
          <w:b/>
          <w:sz w:val="24"/>
          <w:highlight w:val="none"/>
          <w:lang w:val="en-US" w:eastAsia="zh-CN"/>
        </w:rPr>
      </w:pPr>
      <w:r>
        <w:rPr>
          <w:rFonts w:hint="default" w:ascii="Times New Roman" w:hAnsi="Times New Roman" w:cs="Times New Roman"/>
          <w:b/>
          <w:sz w:val="24"/>
          <w:highlight w:val="none"/>
          <w:lang w:val="en-US" w:eastAsia="zh-CN"/>
        </w:rPr>
        <w:t>3.1 财务状况</w:t>
      </w:r>
    </w:p>
    <w:tbl>
      <w:tblPr>
        <w:tblStyle w:val="10"/>
        <w:tblW w:w="4999" w:type="pct"/>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4581"/>
        <w:gridCol w:w="4364"/>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项目</w:t>
            </w:r>
          </w:p>
        </w:tc>
        <w:tc>
          <w:tcPr>
            <w:tcW w:w="2439"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截止</w:t>
            </w:r>
            <w:r>
              <w:rPr>
                <w:rFonts w:hint="default" w:ascii="Times New Roman" w:hAnsi="Times New Roman" w:eastAsia="宋体" w:cs="Times New Roman"/>
                <w:b/>
                <w:sz w:val="21"/>
                <w:szCs w:val="21"/>
                <w:highlight w:val="none"/>
                <w:lang w:val="en-US" w:eastAsia="zh-CN"/>
              </w:rPr>
              <w:t xml:space="preserve">   </w:t>
            </w:r>
            <w:r>
              <w:rPr>
                <w:rFonts w:hint="default" w:ascii="Times New Roman" w:hAnsi="Times New Roman" w:eastAsia="宋体" w:cs="Times New Roman"/>
                <w:b/>
                <w:sz w:val="21"/>
                <w:szCs w:val="21"/>
                <w:highlight w:val="none"/>
              </w:rPr>
              <w:t>年</w:t>
            </w:r>
            <w:r>
              <w:rPr>
                <w:rFonts w:hint="default" w:ascii="Times New Roman" w:hAnsi="Times New Roman" w:eastAsia="宋体" w:cs="Times New Roman"/>
                <w:b/>
                <w:sz w:val="21"/>
                <w:szCs w:val="21"/>
                <w:highlight w:val="none"/>
                <w:lang w:val="en-US" w:eastAsia="zh-CN"/>
              </w:rPr>
              <w:t xml:space="preserve">   </w:t>
            </w:r>
            <w:r>
              <w:rPr>
                <w:rFonts w:hint="default" w:ascii="Times New Roman" w:hAnsi="Times New Roman" w:eastAsia="宋体" w:cs="Times New Roman"/>
                <w:b/>
                <w:sz w:val="21"/>
                <w:szCs w:val="21"/>
                <w:highlight w:val="none"/>
              </w:rPr>
              <w:t>月</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资产总计</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8"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货币资金</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预付账款</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应收账款</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其他应收款</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53"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存货</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负债合计</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短期借款</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预收账款</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应付账款</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其他应付款</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应交税费</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所有者权益合计</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实收资本</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未分配利润</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营业收入（本年累计）</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营业利润（本年累计）</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利润总额（本年累计）</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2560" w:type="pct"/>
            <w:noWrap w:val="0"/>
            <w:vAlign w:val="center"/>
          </w:tcPr>
          <w:p>
            <w:pPr>
              <w:jc w:val="cente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净利润（本年累计）</w:t>
            </w:r>
          </w:p>
        </w:tc>
        <w:tc>
          <w:tcPr>
            <w:tcW w:w="2439" w:type="pct"/>
            <w:noWrap w:val="0"/>
            <w:vAlign w:val="center"/>
          </w:tcPr>
          <w:p>
            <w:pPr>
              <w:jc w:val="center"/>
              <w:rPr>
                <w:rFonts w:hint="default" w:ascii="Times New Roman" w:hAnsi="Times New Roman" w:eastAsia="宋体" w:cs="Times New Roman"/>
                <w:color w:val="000000"/>
                <w:sz w:val="21"/>
                <w:szCs w:val="21"/>
                <w:highlight w:val="none"/>
              </w:rPr>
            </w:pPr>
          </w:p>
        </w:tc>
      </w:tr>
    </w:tbl>
    <w:p>
      <w:pPr>
        <w:spacing w:before="157" w:beforeLines="50" w:after="157" w:afterLines="50" w:line="360" w:lineRule="auto"/>
        <w:jc w:val="left"/>
        <w:rPr>
          <w:rFonts w:hint="default" w:ascii="Times New Roman" w:hAnsi="Times New Roman" w:cs="Times New Roman"/>
          <w:b/>
          <w:sz w:val="24"/>
          <w:highlight w:val="none"/>
          <w:lang w:val="en-US" w:eastAsia="zh-CN"/>
        </w:rPr>
      </w:pPr>
      <w:r>
        <w:rPr>
          <w:rFonts w:hint="default" w:ascii="Times New Roman" w:hAnsi="Times New Roman" w:cs="Times New Roman"/>
          <w:b/>
          <w:sz w:val="24"/>
          <w:highlight w:val="none"/>
          <w:lang w:val="en-US" w:eastAsia="zh-CN"/>
        </w:rPr>
        <w:t>3.2 资产抵押/质押状况</w:t>
      </w:r>
    </w:p>
    <w:p>
      <w:pPr>
        <w:spacing w:line="360" w:lineRule="auto"/>
        <w:jc w:val="left"/>
        <w:rPr>
          <w:rFonts w:hint="default" w:ascii="Times New Roman" w:hAnsi="Times New Roman" w:cs="Times New Roman"/>
          <w:b w:val="0"/>
          <w:bCs w:val="0"/>
          <w:sz w:val="24"/>
          <w:highlight w:val="none"/>
          <w:lang w:val="en-US" w:eastAsia="zh-CN"/>
        </w:rPr>
      </w:pPr>
      <w:r>
        <w:rPr>
          <w:rFonts w:hint="default" w:ascii="Times New Roman" w:hAnsi="Times New Roman" w:eastAsia="宋体" w:cs="Times New Roman"/>
          <w:b w:val="0"/>
          <w:bCs w:val="0"/>
          <w:sz w:val="24"/>
          <w:highlight w:val="none"/>
          <w:lang w:val="en-US" w:eastAsia="zh-CN"/>
        </w:rPr>
        <w:t>1</w:t>
      </w:r>
      <w:r>
        <w:rPr>
          <w:rFonts w:hint="default" w:ascii="Times New Roman" w:hAnsi="Times New Roman" w:cs="Times New Roman"/>
          <w:b w:val="0"/>
          <w:bCs w:val="0"/>
          <w:sz w:val="24"/>
          <w:highlight w:val="none"/>
          <w:lang w:val="en-US" w:eastAsia="zh-CN"/>
        </w:rPr>
        <w:t xml:space="preserve">) </w:t>
      </w:r>
      <w:r>
        <w:rPr>
          <w:rFonts w:hint="default" w:ascii="Times New Roman" w:hAnsi="Times New Roman" w:eastAsia="宋体" w:cs="Times New Roman"/>
          <w:b w:val="0"/>
          <w:bCs w:val="0"/>
          <w:sz w:val="24"/>
          <w:highlight w:val="none"/>
          <w:lang w:val="en-US" w:eastAsia="zh-CN"/>
        </w:rPr>
        <w:t xml:space="preserve"> </w:t>
      </w:r>
      <w:r>
        <w:rPr>
          <w:rFonts w:hint="default" w:ascii="Times New Roman" w:hAnsi="Times New Roman" w:cs="Times New Roman"/>
          <w:b w:val="0"/>
          <w:bCs w:val="0"/>
          <w:sz w:val="24"/>
          <w:highlight w:val="none"/>
          <w:lang w:val="en-US" w:eastAsia="zh-CN"/>
        </w:rPr>
        <w:t>本公司财产抵押、股权质押情况：</w:t>
      </w:r>
    </w:p>
    <w:p>
      <w:pPr>
        <w:spacing w:line="360" w:lineRule="auto"/>
        <w:ind w:firstLine="462" w:firstLineChars="200"/>
        <w:jc w:val="left"/>
        <w:rPr>
          <w:rFonts w:hint="eastAsia" w:ascii="Times New Roman" w:hAnsi="Times New Roman" w:eastAsia="宋体" w:cs="Times New Roman"/>
          <w:sz w:val="24"/>
          <w:highlight w:val="none"/>
          <w:lang w:eastAsia="zh-CN"/>
        </w:rPr>
      </w:pPr>
      <w:r>
        <w:rPr>
          <w:rFonts w:hint="default" w:ascii="Times New Roman" w:hAnsi="Times New Roman" w:cs="Times New Roman"/>
          <w:sz w:val="24"/>
          <w:highlight w:val="none"/>
        </w:rPr>
        <w:t>无</w:t>
      </w:r>
      <w:r>
        <w:rPr>
          <w:rFonts w:hint="eastAsia" w:cs="Times New Roman"/>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62" w:firstLineChars="200"/>
        <w:jc w:val="both"/>
        <w:textAlignment w:val="auto"/>
        <w:rPr>
          <w:rFonts w:hint="default" w:ascii="Times New Roman" w:hAnsi="Times New Roman" w:cs="Times New Roman"/>
          <w:b/>
          <w:sz w:val="24"/>
          <w:highlight w:val="none"/>
          <w:lang w:val="en-US" w:eastAsia="zh-CN"/>
        </w:rPr>
      </w:pPr>
      <w:r>
        <w:rPr>
          <w:rFonts w:hint="default" w:ascii="Times New Roman" w:hAnsi="Times New Roman" w:cs="Times New Roman"/>
          <w:sz w:val="24"/>
          <w:highlight w:val="none"/>
        </w:rPr>
        <w:t>有</w:t>
      </w:r>
      <w:r>
        <w:rPr>
          <w:rFonts w:hint="eastAsia" w:cs="Times New Roman"/>
          <w:sz w:val="24"/>
          <w:highlight w:val="none"/>
          <w:lang w:eastAsia="zh-CN"/>
        </w:rPr>
        <w:t>□</w:t>
      </w:r>
      <w:r>
        <w:rPr>
          <w:rFonts w:hint="default" w:ascii="Times New Roman" w:hAnsi="Times New Roman" w:cs="Times New Roman"/>
          <w:sz w:val="24"/>
          <w:highlight w:val="none"/>
        </w:rPr>
        <w:t>，请</w:t>
      </w:r>
      <w:r>
        <w:rPr>
          <w:rFonts w:hint="default" w:ascii="Times New Roman" w:hAnsi="Times New Roman" w:cs="Times New Roman"/>
          <w:sz w:val="24"/>
          <w:highlight w:val="none"/>
          <w:lang w:val="en-US" w:eastAsia="zh-CN"/>
        </w:rPr>
        <w:t>分条</w:t>
      </w:r>
      <w:r>
        <w:rPr>
          <w:rFonts w:hint="default" w:ascii="Times New Roman" w:hAnsi="Times New Roman" w:cs="Times New Roman"/>
          <w:sz w:val="24"/>
          <w:highlight w:val="none"/>
        </w:rPr>
        <w:t>列明</w:t>
      </w:r>
      <w:r>
        <w:rPr>
          <w:rFonts w:hint="default" w:ascii="Times New Roman" w:hAnsi="Times New Roman" w:cs="Times New Roman"/>
          <w:sz w:val="24"/>
          <w:highlight w:val="none"/>
          <w:lang w:val="en-US" w:eastAsia="zh-CN"/>
        </w:rPr>
        <w:t>抵押/质押的资产名称、金额、设立时间、抵押/质押期限、抵押/质押权人等相关情况</w:t>
      </w:r>
      <w:r>
        <w:rPr>
          <w:rFonts w:hint="default" w:ascii="Times New Roman" w:hAnsi="Times New Roman" w:cs="Times New Roman"/>
          <w:sz w:val="24"/>
          <w:highlight w:val="none"/>
        </w:rPr>
        <w:t>：</w:t>
      </w:r>
      <w:r>
        <w:rPr>
          <w:rFonts w:hint="default" w:ascii="Times New Roman" w:hAnsi="Times New Roman" w:cs="Times New Roman"/>
          <w:sz w:val="24"/>
          <w:highlight w:val="none"/>
          <w:u w:val="single"/>
        </w:rPr>
        <w:t xml:space="preserve">                   </w:t>
      </w:r>
      <w:r>
        <w:rPr>
          <w:rFonts w:hint="default" w:ascii="Times New Roman" w:hAnsi="Times New Roman" w:cs="Times New Roman"/>
          <w:sz w:val="24"/>
          <w:highlight w:val="none"/>
        </w:rPr>
        <w:t>。</w:t>
      </w:r>
    </w:p>
    <w:p>
      <w:pPr>
        <w:widowControl/>
        <w:numPr>
          <w:ilvl w:val="0"/>
          <w:numId w:val="2"/>
        </w:numPr>
        <w:spacing w:before="157" w:beforeLines="50" w:after="157" w:afterLines="50"/>
        <w:jc w:val="left"/>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行政处罚及法律纠纷状况</w:t>
      </w:r>
    </w:p>
    <w:p>
      <w:pPr>
        <w:widowControl/>
        <w:kinsoku/>
        <w:spacing w:before="157" w:beforeLines="50" w:after="157" w:afterLines="50" w:line="360" w:lineRule="auto"/>
        <w:jc w:val="left"/>
        <w:rPr>
          <w:rFonts w:hint="default" w:ascii="Times New Roman" w:hAnsi="Times New Roman" w:eastAsia="宋体" w:cs="Times New Roman"/>
          <w:b/>
          <w:highlight w:val="none"/>
          <w:lang w:val="en-US" w:eastAsia="zh-CN"/>
        </w:rPr>
      </w:pPr>
      <w:r>
        <w:rPr>
          <w:rFonts w:hint="default" w:ascii="Times New Roman" w:hAnsi="Times New Roman" w:cs="Times New Roman"/>
          <w:b/>
          <w:sz w:val="24"/>
          <w:highlight w:val="none"/>
          <w:lang w:eastAsia="zh-CN"/>
        </w:rPr>
        <w:t>4.1  行政处罚状况</w:t>
      </w:r>
    </w:p>
    <w:p>
      <w:pPr>
        <w:numPr>
          <w:ilvl w:val="0"/>
          <w:numId w:val="3"/>
        </w:numPr>
        <w:spacing w:line="360" w:lineRule="auto"/>
        <w:jc w:val="left"/>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本公司有无欠缴税款行为，有无因为环保、税收、知识产权、产品责任、劳动关系等原因而存在行政处罚（须提供本承诺书当日在“国家企业信用信息公示系统”（www.gsxt.gov.cn）上查询的结果证明）</w:t>
      </w:r>
      <w:r>
        <w:rPr>
          <w:rFonts w:hint="default" w:ascii="Times New Roman" w:hAnsi="Times New Roman" w:eastAsia="宋体" w:cs="Times New Roman"/>
          <w:sz w:val="24"/>
          <w:highlight w:val="none"/>
          <w:lang w:eastAsia="zh-CN"/>
        </w:rPr>
        <w:t>：</w:t>
      </w:r>
    </w:p>
    <w:p>
      <w:pPr>
        <w:spacing w:line="360" w:lineRule="auto"/>
        <w:ind w:firstLine="462" w:firstLineChars="200"/>
        <w:jc w:val="left"/>
        <w:rPr>
          <w:rFonts w:hint="eastAsia" w:ascii="Times New Roman" w:hAnsi="Times New Roman" w:eastAsia="宋体" w:cs="Times New Roman"/>
          <w:sz w:val="24"/>
          <w:highlight w:val="none"/>
          <w:lang w:eastAsia="zh-CN"/>
        </w:rPr>
      </w:pPr>
      <w:r>
        <w:rPr>
          <w:rFonts w:hint="default" w:ascii="Times New Roman" w:hAnsi="Times New Roman" w:cs="Times New Roman"/>
          <w:sz w:val="24"/>
          <w:highlight w:val="none"/>
        </w:rPr>
        <w:t>无</w:t>
      </w:r>
      <w:r>
        <w:rPr>
          <w:rFonts w:hint="eastAsia" w:cs="Times New Roman"/>
          <w:sz w:val="24"/>
          <w:highlight w:val="none"/>
          <w:lang w:eastAsia="zh-CN"/>
        </w:rPr>
        <w:t>□</w:t>
      </w:r>
    </w:p>
    <w:p>
      <w:pPr>
        <w:spacing w:line="360" w:lineRule="auto"/>
        <w:ind w:firstLine="462" w:firstLine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有</w:t>
      </w:r>
      <w:r>
        <w:rPr>
          <w:rFonts w:hint="eastAsia" w:cs="Times New Roman"/>
          <w:sz w:val="24"/>
          <w:highlight w:val="none"/>
          <w:lang w:eastAsia="zh-CN"/>
        </w:rPr>
        <w:t>□</w:t>
      </w:r>
      <w:r>
        <w:rPr>
          <w:rFonts w:hint="default" w:ascii="Times New Roman" w:hAnsi="Times New Roman" w:cs="Times New Roman"/>
          <w:sz w:val="24"/>
          <w:highlight w:val="none"/>
        </w:rPr>
        <w:t>，请分条列明何时因何事受到何机关何种处罚：</w:t>
      </w:r>
      <w:r>
        <w:rPr>
          <w:rFonts w:hint="default" w:ascii="Times New Roman" w:hAnsi="Times New Roman" w:cs="Times New Roman"/>
          <w:sz w:val="24"/>
          <w:highlight w:val="none"/>
          <w:u w:val="single"/>
        </w:rPr>
        <w:t xml:space="preserve">                   </w:t>
      </w:r>
      <w:r>
        <w:rPr>
          <w:rFonts w:hint="default" w:ascii="Times New Roman" w:hAnsi="Times New Roman" w:cs="Times New Roman"/>
          <w:sz w:val="24"/>
          <w:highlight w:val="none"/>
        </w:rPr>
        <w:t>。</w:t>
      </w:r>
    </w:p>
    <w:tbl>
      <w:tblPr>
        <w:tblStyle w:val="11"/>
        <w:tblW w:w="0" w:type="auto"/>
        <w:tblInd w:w="0" w:type="dxa"/>
        <w:tblBorders>
          <w:top w:val="dashed" w:color="auto" w:sz="4" w:space="0"/>
          <w:left w:val="dashed" w:color="auto" w:sz="4" w:space="0"/>
          <w:bottom w:val="dashed" w:color="auto" w:sz="4" w:space="0"/>
          <w:right w:val="dashed" w:color="auto" w:sz="4" w:space="0"/>
          <w:insideH w:val="none" w:color="auto" w:sz="0" w:space="0"/>
          <w:insideV w:val="none" w:color="auto" w:sz="0" w:space="0"/>
        </w:tblBorders>
        <w:tblLayout w:type="autofit"/>
        <w:tblCellMar>
          <w:top w:w="0" w:type="dxa"/>
          <w:left w:w="108" w:type="dxa"/>
          <w:bottom w:w="0" w:type="dxa"/>
          <w:right w:w="108" w:type="dxa"/>
        </w:tblCellMar>
      </w:tblPr>
      <w:tblGrid>
        <w:gridCol w:w="8340"/>
      </w:tblGrid>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3766" w:hRule="atLeast"/>
        </w:trPr>
        <w:tc>
          <w:tcPr>
            <w:tcW w:w="8340" w:type="dxa"/>
            <w:tcBorders>
              <w:tl2br w:val="nil"/>
              <w:tr2bl w:val="nil"/>
            </w:tcBorders>
            <w:noWrap w:val="0"/>
            <w:vAlign w:val="center"/>
          </w:tcPr>
          <w:p>
            <w:pPr>
              <w:widowControl w:val="0"/>
              <w:spacing w:line="360" w:lineRule="auto"/>
              <w:jc w:val="center"/>
              <w:rPr>
                <w:rFonts w:hint="default" w:ascii="Times New Roman" w:hAnsi="Times New Roman" w:eastAsia="宋体" w:cs="Times New Roman"/>
                <w:sz w:val="24"/>
                <w:highlight w:val="none"/>
                <w:vertAlign w:val="baseline"/>
                <w:lang w:val="en-US" w:eastAsia="zh-CN"/>
              </w:rPr>
            </w:pPr>
            <w:r>
              <w:rPr>
                <w:rFonts w:hint="default" w:ascii="Times New Roman" w:hAnsi="Times New Roman" w:cs="Times New Roman"/>
                <w:sz w:val="24"/>
                <w:szCs w:val="24"/>
                <w:highlight w:val="none"/>
              </w:rPr>
              <w:t>国家企业信用信息公示系统</w:t>
            </w:r>
            <w:r>
              <w:rPr>
                <w:rFonts w:hint="default" w:ascii="Times New Roman" w:hAnsi="Times New Roman" w:cs="Times New Roman"/>
                <w:sz w:val="24"/>
                <w:szCs w:val="24"/>
                <w:highlight w:val="none"/>
                <w:lang w:val="en-US" w:eastAsia="zh-CN"/>
              </w:rPr>
              <w:t>查询截图</w:t>
            </w:r>
          </w:p>
        </w:tc>
      </w:tr>
    </w:tbl>
    <w:p>
      <w:pPr>
        <w:numPr>
          <w:ilvl w:val="0"/>
          <w:numId w:val="3"/>
        </w:numPr>
        <w:spacing w:line="360" w:lineRule="auto"/>
        <w:jc w:val="left"/>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本公司是否被工商行政管理机关在全国企业信用信息公示系统中列入违法失信企业名单（须提供本承诺书当日在“国家企业信用信息公示系统”（www.gsxt.gov.cn）上查询的结果证明）</w:t>
      </w:r>
      <w:r>
        <w:rPr>
          <w:rFonts w:hint="default" w:ascii="Times New Roman" w:hAnsi="Times New Roman" w:eastAsia="宋体" w:cs="Times New Roman"/>
          <w:sz w:val="24"/>
          <w:highlight w:val="none"/>
          <w:lang w:eastAsia="zh-CN"/>
        </w:rPr>
        <w:t>：</w:t>
      </w:r>
    </w:p>
    <w:p>
      <w:pPr>
        <w:spacing w:line="360" w:lineRule="auto"/>
        <w:ind w:firstLine="462" w:firstLineChars="200"/>
        <w:jc w:val="left"/>
        <w:rPr>
          <w:rFonts w:hint="eastAsia" w:ascii="Times New Roman" w:hAnsi="Times New Roman" w:eastAsia="宋体" w:cs="Times New Roman"/>
          <w:sz w:val="24"/>
          <w:highlight w:val="none"/>
          <w:lang w:eastAsia="zh-CN"/>
        </w:rPr>
      </w:pPr>
      <w:r>
        <w:rPr>
          <w:rFonts w:hint="default" w:ascii="Times New Roman" w:hAnsi="Times New Roman" w:cs="Times New Roman"/>
          <w:sz w:val="24"/>
          <w:highlight w:val="none"/>
        </w:rPr>
        <w:t>无</w:t>
      </w:r>
      <w:r>
        <w:rPr>
          <w:rFonts w:hint="eastAsia" w:cs="Times New Roman"/>
          <w:sz w:val="24"/>
          <w:highlight w:val="none"/>
          <w:lang w:eastAsia="zh-CN"/>
        </w:rPr>
        <w:t>□</w:t>
      </w:r>
    </w:p>
    <w:p>
      <w:pPr>
        <w:spacing w:line="360" w:lineRule="auto"/>
        <w:ind w:firstLine="462" w:firstLineChars="200"/>
        <w:jc w:val="left"/>
        <w:rPr>
          <w:rFonts w:hint="eastAsia" w:ascii="Times New Roman" w:hAnsi="Times New Roman" w:eastAsia="宋体" w:cs="Times New Roman"/>
          <w:sz w:val="24"/>
          <w:szCs w:val="24"/>
          <w:highlight w:val="none"/>
          <w:lang w:val="en-US" w:eastAsia="zh-CN" w:bidi="en-US"/>
        </w:rPr>
      </w:pPr>
      <w:r>
        <w:rPr>
          <w:rFonts w:hint="default" w:ascii="Times New Roman" w:hAnsi="Times New Roman" w:cs="Times New Roman"/>
          <w:sz w:val="24"/>
          <w:highlight w:val="none"/>
        </w:rPr>
        <w:t>有</w:t>
      </w:r>
      <w:r>
        <w:rPr>
          <w:rFonts w:hint="eastAsia" w:cs="Times New Roman"/>
          <w:sz w:val="24"/>
          <w:highlight w:val="none"/>
          <w:lang w:eastAsia="zh-CN"/>
        </w:rPr>
        <w:t>□</w:t>
      </w:r>
    </w:p>
    <w:tbl>
      <w:tblPr>
        <w:tblStyle w:val="11"/>
        <w:tblW w:w="0" w:type="auto"/>
        <w:tblInd w:w="0" w:type="dxa"/>
        <w:tblBorders>
          <w:top w:val="dashed" w:color="auto" w:sz="4" w:space="0"/>
          <w:left w:val="dashed" w:color="auto" w:sz="4" w:space="0"/>
          <w:bottom w:val="dashed" w:color="auto" w:sz="4" w:space="0"/>
          <w:right w:val="dashed" w:color="auto" w:sz="4" w:space="0"/>
          <w:insideH w:val="none" w:color="auto" w:sz="0" w:space="0"/>
          <w:insideV w:val="none" w:color="auto" w:sz="0" w:space="0"/>
        </w:tblBorders>
        <w:tblLayout w:type="autofit"/>
        <w:tblCellMar>
          <w:top w:w="0" w:type="dxa"/>
          <w:left w:w="108" w:type="dxa"/>
          <w:bottom w:w="0" w:type="dxa"/>
          <w:right w:w="108" w:type="dxa"/>
        </w:tblCellMar>
      </w:tblPr>
      <w:tblGrid>
        <w:gridCol w:w="8340"/>
      </w:tblGrid>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4676" w:hRule="atLeast"/>
        </w:trPr>
        <w:tc>
          <w:tcPr>
            <w:tcW w:w="8340" w:type="dxa"/>
            <w:tcBorders>
              <w:tl2br w:val="nil"/>
              <w:tr2bl w:val="nil"/>
            </w:tcBorders>
            <w:noWrap w:val="0"/>
            <w:vAlign w:val="center"/>
          </w:tcPr>
          <w:p>
            <w:pPr>
              <w:widowControl w:val="0"/>
              <w:spacing w:line="360" w:lineRule="auto"/>
              <w:jc w:val="center"/>
              <w:rPr>
                <w:rFonts w:hint="default" w:ascii="Times New Roman" w:hAnsi="Times New Roman" w:eastAsia="宋体" w:cs="Times New Roman"/>
                <w:sz w:val="24"/>
                <w:highlight w:val="none"/>
                <w:vertAlign w:val="baseline"/>
                <w:lang w:val="en-US" w:eastAsia="zh-CN"/>
              </w:rPr>
            </w:pPr>
            <w:r>
              <w:rPr>
                <w:rFonts w:hint="default" w:ascii="Times New Roman" w:hAnsi="Times New Roman" w:cs="Times New Roman"/>
                <w:sz w:val="24"/>
                <w:szCs w:val="24"/>
                <w:highlight w:val="none"/>
              </w:rPr>
              <w:t>国家企业信用信息公示系统</w:t>
            </w:r>
            <w:r>
              <w:rPr>
                <w:rFonts w:hint="default" w:ascii="Times New Roman" w:hAnsi="Times New Roman" w:cs="Times New Roman"/>
                <w:sz w:val="24"/>
                <w:szCs w:val="24"/>
                <w:highlight w:val="none"/>
                <w:lang w:val="en-US" w:eastAsia="zh-CN"/>
              </w:rPr>
              <w:t>查询截图</w:t>
            </w:r>
          </w:p>
        </w:tc>
      </w:tr>
    </w:tbl>
    <w:p>
      <w:pPr>
        <w:spacing w:before="157" w:beforeLines="50" w:after="157" w:afterLines="50" w:line="360" w:lineRule="auto"/>
        <w:jc w:val="left"/>
        <w:rPr>
          <w:rFonts w:hint="default" w:ascii="Times New Roman" w:hAnsi="Times New Roman" w:cs="Times New Roman"/>
          <w:b/>
          <w:sz w:val="24"/>
          <w:highlight w:val="none"/>
          <w:lang w:eastAsia="zh-CN"/>
        </w:rPr>
      </w:pPr>
      <w:r>
        <w:rPr>
          <w:rFonts w:hint="default" w:ascii="Times New Roman" w:hAnsi="Times New Roman" w:cs="Times New Roman"/>
          <w:b/>
          <w:sz w:val="24"/>
          <w:highlight w:val="none"/>
          <w:lang w:eastAsia="zh-CN"/>
        </w:rPr>
        <w:t>4.2 法律纠纷状况</w:t>
      </w:r>
    </w:p>
    <w:p>
      <w:pPr>
        <w:numPr>
          <w:ilvl w:val="0"/>
          <w:numId w:val="0"/>
        </w:numPr>
        <w:spacing w:line="360" w:lineRule="auto"/>
        <w:ind w:left="462" w:leftChars="0" w:hanging="462" w:hangingChars="200"/>
        <w:jc w:val="left"/>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en-US" w:eastAsia="zh-CN"/>
        </w:rPr>
        <w:t xml:space="preserve">1） </w:t>
      </w:r>
      <w:r>
        <w:rPr>
          <w:rFonts w:hint="default" w:ascii="Times New Roman" w:hAnsi="Times New Roman" w:eastAsia="宋体" w:cs="Times New Roman"/>
          <w:sz w:val="24"/>
          <w:highlight w:val="none"/>
        </w:rPr>
        <w:t>本公司是否被最高人民法院列入失信被执行人名单（需提供中国执行信息公开网查询证明）：</w:t>
      </w:r>
    </w:p>
    <w:p>
      <w:pPr>
        <w:spacing w:line="360" w:lineRule="auto"/>
        <w:ind w:firstLine="462" w:firstLineChars="200"/>
        <w:jc w:val="left"/>
        <w:rPr>
          <w:rFonts w:hint="eastAsia" w:ascii="Times New Roman" w:hAnsi="Times New Roman" w:eastAsia="宋体" w:cs="Times New Roman"/>
          <w:sz w:val="24"/>
          <w:highlight w:val="none"/>
          <w:lang w:eastAsia="zh-CN"/>
        </w:rPr>
      </w:pPr>
      <w:r>
        <w:rPr>
          <w:rFonts w:hint="default" w:ascii="Times New Roman" w:hAnsi="Times New Roman" w:cs="Times New Roman"/>
          <w:sz w:val="24"/>
          <w:highlight w:val="none"/>
        </w:rPr>
        <w:t>无</w:t>
      </w:r>
      <w:r>
        <w:rPr>
          <w:rFonts w:hint="eastAsia" w:cs="Times New Roman"/>
          <w:sz w:val="24"/>
          <w:highlight w:val="none"/>
          <w:lang w:eastAsia="zh-CN"/>
        </w:rPr>
        <w:t>□</w:t>
      </w:r>
    </w:p>
    <w:p>
      <w:pPr>
        <w:spacing w:line="360" w:lineRule="auto"/>
        <w:ind w:firstLine="462" w:firstLineChars="200"/>
        <w:jc w:val="left"/>
        <w:rPr>
          <w:rFonts w:hint="eastAsia" w:ascii="Times New Roman" w:hAnsi="Times New Roman" w:eastAsia="宋体" w:cs="Times New Roman"/>
          <w:sz w:val="24"/>
          <w:highlight w:val="none"/>
          <w:lang w:eastAsia="zh-CN"/>
        </w:rPr>
      </w:pPr>
      <w:r>
        <w:rPr>
          <w:rFonts w:hint="default" w:ascii="Times New Roman" w:hAnsi="Times New Roman" w:cs="Times New Roman"/>
          <w:sz w:val="24"/>
          <w:highlight w:val="none"/>
        </w:rPr>
        <w:t>有</w:t>
      </w:r>
      <w:r>
        <w:rPr>
          <w:rFonts w:hint="eastAsia" w:cs="Times New Roman"/>
          <w:sz w:val="24"/>
          <w:highlight w:val="none"/>
          <w:lang w:eastAsia="zh-CN"/>
        </w:rPr>
        <w:t>□</w:t>
      </w:r>
    </w:p>
    <w:tbl>
      <w:tblPr>
        <w:tblStyle w:val="11"/>
        <w:tblW w:w="0" w:type="auto"/>
        <w:tblInd w:w="0" w:type="dxa"/>
        <w:tblBorders>
          <w:top w:val="dashed" w:color="auto" w:sz="4" w:space="0"/>
          <w:left w:val="dashed" w:color="auto" w:sz="4" w:space="0"/>
          <w:bottom w:val="dashed" w:color="auto" w:sz="4" w:space="0"/>
          <w:right w:val="dashed" w:color="auto" w:sz="4" w:space="0"/>
          <w:insideH w:val="none" w:color="auto" w:sz="0" w:space="0"/>
          <w:insideV w:val="none" w:color="auto" w:sz="0" w:space="0"/>
        </w:tblBorders>
        <w:tblLayout w:type="autofit"/>
        <w:tblCellMar>
          <w:top w:w="0" w:type="dxa"/>
          <w:left w:w="108" w:type="dxa"/>
          <w:bottom w:w="0" w:type="dxa"/>
          <w:right w:w="108" w:type="dxa"/>
        </w:tblCellMar>
      </w:tblPr>
      <w:tblGrid>
        <w:gridCol w:w="8340"/>
      </w:tblGrid>
      <w:tr>
        <w:tblPrEx>
          <w:tblBorders>
            <w:top w:val="dashed" w:color="auto" w:sz="4" w:space="0"/>
            <w:left w:val="dashed" w:color="auto" w:sz="4" w:space="0"/>
            <w:bottom w:val="dashed" w:color="auto" w:sz="4" w:space="0"/>
            <w:right w:val="dashed" w:color="auto" w:sz="4" w:space="0"/>
            <w:insideH w:val="none" w:color="auto" w:sz="0" w:space="0"/>
            <w:insideV w:val="none" w:color="auto" w:sz="0" w:space="0"/>
          </w:tblBorders>
          <w:tblCellMar>
            <w:top w:w="0" w:type="dxa"/>
            <w:left w:w="108" w:type="dxa"/>
            <w:bottom w:w="0" w:type="dxa"/>
            <w:right w:w="108" w:type="dxa"/>
          </w:tblCellMar>
        </w:tblPrEx>
        <w:trPr>
          <w:trHeight w:val="4057" w:hRule="atLeast"/>
        </w:trPr>
        <w:tc>
          <w:tcPr>
            <w:tcW w:w="8340" w:type="dxa"/>
            <w:tcBorders>
              <w:tl2br w:val="nil"/>
              <w:tr2bl w:val="nil"/>
            </w:tcBorders>
            <w:noWrap w:val="0"/>
            <w:vAlign w:val="center"/>
          </w:tcPr>
          <w:p>
            <w:pPr>
              <w:widowControl w:val="0"/>
              <w:spacing w:line="360" w:lineRule="auto"/>
              <w:jc w:val="center"/>
              <w:rPr>
                <w:rFonts w:hint="default" w:ascii="Times New Roman" w:hAnsi="Times New Roman" w:eastAsia="宋体" w:cs="Times New Roman"/>
                <w:sz w:val="24"/>
                <w:highlight w:val="none"/>
                <w:vertAlign w:val="baseline"/>
                <w:lang w:val="en-US" w:eastAsia="zh-CN"/>
              </w:rPr>
            </w:pPr>
            <w:r>
              <w:rPr>
                <w:rFonts w:hint="default" w:ascii="Times New Roman" w:hAnsi="Times New Roman" w:cs="Times New Roman"/>
                <w:sz w:val="24"/>
                <w:highlight w:val="none"/>
              </w:rPr>
              <w:t>中国执行信息公开网</w:t>
            </w:r>
            <w:r>
              <w:rPr>
                <w:rFonts w:hint="default" w:ascii="Times New Roman" w:hAnsi="Times New Roman" w:cs="Times New Roman"/>
                <w:sz w:val="24"/>
                <w:szCs w:val="24"/>
                <w:highlight w:val="none"/>
                <w:lang w:val="en-US" w:eastAsia="zh-CN"/>
              </w:rPr>
              <w:t>查询截图</w:t>
            </w:r>
          </w:p>
        </w:tc>
      </w:tr>
    </w:tbl>
    <w:p>
      <w:pPr>
        <w:numPr>
          <w:ilvl w:val="0"/>
          <w:numId w:val="4"/>
        </w:numPr>
        <w:spacing w:line="360" w:lineRule="auto"/>
        <w:ind w:left="462" w:leftChars="0" w:hanging="462" w:hangingChars="200"/>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本公司是否存在可能影响本次交易的任何正在进行、将要进行或被任何第三 方声称将要进行的诉讼、仲裁或任何其他的法律或行政程序：</w:t>
      </w:r>
    </w:p>
    <w:p>
      <w:pPr>
        <w:spacing w:line="360" w:lineRule="auto"/>
        <w:ind w:left="402" w:leftChars="200"/>
        <w:jc w:val="left"/>
        <w:rPr>
          <w:rFonts w:hint="eastAsia" w:ascii="Times New Roman" w:hAnsi="Times New Roman" w:eastAsia="宋体" w:cs="Times New Roman"/>
          <w:sz w:val="24"/>
          <w:highlight w:val="none"/>
          <w:lang w:eastAsia="zh-CN"/>
        </w:rPr>
      </w:pPr>
      <w:r>
        <w:rPr>
          <w:rFonts w:hint="default" w:ascii="Times New Roman" w:hAnsi="Times New Roman" w:cs="Times New Roman"/>
          <w:sz w:val="24"/>
          <w:highlight w:val="none"/>
        </w:rPr>
        <w:t>无</w:t>
      </w:r>
      <w:r>
        <w:rPr>
          <w:rFonts w:hint="eastAsia" w:cs="Times New Roman"/>
          <w:sz w:val="24"/>
          <w:highlight w:val="none"/>
          <w:lang w:eastAsia="zh-CN"/>
        </w:rPr>
        <w:t>□</w:t>
      </w:r>
    </w:p>
    <w:p>
      <w:pPr>
        <w:spacing w:line="360" w:lineRule="auto"/>
        <w:ind w:left="402" w:leftChars="200"/>
        <w:jc w:val="left"/>
        <w:rPr>
          <w:rFonts w:hint="default" w:ascii="Times New Roman" w:hAnsi="Times New Roman" w:cs="Times New Roman"/>
          <w:sz w:val="24"/>
          <w:highlight w:val="none"/>
        </w:rPr>
      </w:pPr>
      <w:r>
        <w:rPr>
          <w:rFonts w:hint="default" w:ascii="Times New Roman" w:hAnsi="Times New Roman" w:cs="Times New Roman"/>
          <w:sz w:val="24"/>
          <w:highlight w:val="none"/>
        </w:rPr>
        <w:t>有</w:t>
      </w:r>
      <w:r>
        <w:rPr>
          <w:rFonts w:hint="eastAsia" w:cs="Times New Roman"/>
          <w:sz w:val="24"/>
          <w:highlight w:val="none"/>
          <w:lang w:eastAsia="zh-CN"/>
        </w:rPr>
        <w:t>□</w:t>
      </w:r>
      <w:r>
        <w:rPr>
          <w:rFonts w:hint="default" w:ascii="Times New Roman" w:hAnsi="Times New Roman" w:cs="Times New Roman"/>
          <w:sz w:val="24"/>
          <w:highlight w:val="none"/>
        </w:rPr>
        <w:t>，请分条列明【何时】与【何方】因【何事】产生【何种】纠纷，纠纷金额为【万元】（并提供相应的法院/仲裁委裁判文书、起诉文书、履行判决或裁决的证明）</w:t>
      </w:r>
      <w:r>
        <w:rPr>
          <w:rFonts w:hint="default" w:ascii="Times New Roman" w:hAnsi="Times New Roman" w:cs="Times New Roman"/>
          <w:sz w:val="24"/>
          <w:highlight w:val="none"/>
          <w:u w:val="single"/>
        </w:rPr>
        <w:t xml:space="preserve">                                            </w:t>
      </w:r>
      <w:r>
        <w:rPr>
          <w:rFonts w:hint="default" w:ascii="Times New Roman" w:hAnsi="Times New Roman" w:cs="Times New Roman"/>
          <w:sz w:val="24"/>
          <w:highlight w:val="none"/>
        </w:rPr>
        <w:t>。</w:t>
      </w:r>
    </w:p>
    <w:p>
      <w:pPr>
        <w:widowControl/>
        <w:numPr>
          <w:ilvl w:val="0"/>
          <w:numId w:val="2"/>
        </w:numPr>
        <w:spacing w:before="157" w:beforeLines="50" w:after="157" w:afterLines="50"/>
        <w:jc w:val="left"/>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t>其他</w:t>
      </w:r>
    </w:p>
    <w:p>
      <w:pPr>
        <w:widowControl w:val="0"/>
        <w:numPr>
          <w:ilvl w:val="0"/>
          <w:numId w:val="5"/>
        </w:numPr>
        <w:spacing w:line="360" w:lineRule="auto"/>
        <w:ind w:left="425" w:hanging="425" w:firstLineChars="0"/>
        <w:jc w:val="left"/>
        <w:rPr>
          <w:rFonts w:hint="default" w:ascii="Times New Roman" w:hAnsi="Times New Roman" w:cs="Times New Roman"/>
          <w:sz w:val="24"/>
          <w:highlight w:val="none"/>
        </w:rPr>
      </w:pPr>
      <w:r>
        <w:rPr>
          <w:rFonts w:hint="default" w:ascii="Times New Roman" w:hAnsi="Times New Roman" w:cs="Times New Roman"/>
          <w:sz w:val="24"/>
          <w:highlight w:val="none"/>
        </w:rPr>
        <w:t>本公司承诺，若本公司前述资信信息发生变化，且该变化足以影响双方合同的签署和执行，本公司将在申请工商变更前或收到有关国家机关或其他相关机构文书之日起三个自然日内书面通知贵司；该等信息改变包括但不限于工商信息变更、法定代表人及实际控制人变更、股权处置、资质变更、财务状况下滑、法律纠纷、行政处罚、对外融资担保、企业破产重组等。</w:t>
      </w:r>
    </w:p>
    <w:p>
      <w:pPr>
        <w:widowControl w:val="0"/>
        <w:numPr>
          <w:ilvl w:val="0"/>
          <w:numId w:val="5"/>
        </w:numPr>
        <w:spacing w:line="360" w:lineRule="auto"/>
        <w:ind w:left="425" w:hanging="425" w:firstLineChars="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本公司承诺，本公司</w:t>
      </w:r>
      <w:r>
        <w:rPr>
          <w:rFonts w:hint="default" w:ascii="Times New Roman" w:hAnsi="Times New Roman" w:cs="Times New Roman"/>
          <w:sz w:val="24"/>
          <w:szCs w:val="24"/>
          <w:highlight w:val="none"/>
        </w:rPr>
        <w:t>拥有订立</w:t>
      </w:r>
      <w:r>
        <w:rPr>
          <w:rFonts w:hint="default" w:ascii="Times New Roman" w:hAnsi="Times New Roman" w:cs="Times New Roman"/>
          <w:sz w:val="24"/>
          <w:szCs w:val="24"/>
          <w:highlight w:val="none"/>
          <w:lang w:val="en-US" w:eastAsia="zh-CN"/>
        </w:rPr>
        <w:t>天然气和/或液化天然气相关购销合同</w:t>
      </w:r>
      <w:r>
        <w:rPr>
          <w:rFonts w:hint="default" w:ascii="Times New Roman" w:hAnsi="Times New Roman" w:cs="Times New Roman"/>
          <w:sz w:val="24"/>
          <w:szCs w:val="24"/>
          <w:highlight w:val="none"/>
        </w:rPr>
        <w:t>并履行合同项下义务的必要能力、资质和授权；</w:t>
      </w:r>
      <w:r>
        <w:rPr>
          <w:rFonts w:hint="default" w:ascii="Times New Roman" w:hAnsi="Times New Roman" w:cs="Times New Roman"/>
          <w:sz w:val="24"/>
          <w:szCs w:val="24"/>
          <w:highlight w:val="none"/>
          <w:lang w:val="en-US" w:eastAsia="zh-CN"/>
        </w:rPr>
        <w:t>如在</w:t>
      </w:r>
      <w:r>
        <w:rPr>
          <w:rFonts w:hint="default" w:ascii="Times New Roman" w:hAnsi="Times New Roman" w:cs="Times New Roman"/>
          <w:sz w:val="24"/>
          <w:szCs w:val="24"/>
          <w:highlight w:val="none"/>
        </w:rPr>
        <w:t>履行合同</w:t>
      </w:r>
      <w:r>
        <w:rPr>
          <w:rFonts w:hint="default" w:ascii="Times New Roman" w:hAnsi="Times New Roman" w:cs="Times New Roman"/>
          <w:sz w:val="24"/>
          <w:szCs w:val="24"/>
          <w:highlight w:val="none"/>
          <w:lang w:val="en-US" w:eastAsia="zh-CN"/>
        </w:rPr>
        <w:t>期间因本公司缺乏合同</w:t>
      </w:r>
      <w:r>
        <w:rPr>
          <w:rFonts w:hint="default" w:ascii="Times New Roman" w:hAnsi="Times New Roman" w:cs="Times New Roman"/>
          <w:sz w:val="24"/>
          <w:szCs w:val="24"/>
          <w:highlight w:val="none"/>
        </w:rPr>
        <w:t>所需的必要批准、授权或许可，由此造成的损失及责任</w:t>
      </w:r>
      <w:r>
        <w:rPr>
          <w:rFonts w:hint="default" w:ascii="Times New Roman" w:hAnsi="Times New Roman" w:cs="Times New Roman"/>
          <w:sz w:val="24"/>
          <w:szCs w:val="24"/>
          <w:highlight w:val="none"/>
          <w:lang w:val="en-US" w:eastAsia="zh-CN"/>
        </w:rPr>
        <w:t>均</w:t>
      </w:r>
      <w:r>
        <w:rPr>
          <w:rFonts w:hint="default" w:ascii="Times New Roman" w:hAnsi="Times New Roman" w:cs="Times New Roman"/>
          <w:sz w:val="24"/>
          <w:szCs w:val="24"/>
          <w:highlight w:val="none"/>
        </w:rPr>
        <w:t>由</w:t>
      </w:r>
      <w:r>
        <w:rPr>
          <w:rFonts w:hint="default" w:ascii="Times New Roman" w:hAnsi="Times New Roman" w:cs="Times New Roman"/>
          <w:sz w:val="24"/>
          <w:szCs w:val="24"/>
          <w:highlight w:val="none"/>
          <w:lang w:val="en-US" w:eastAsia="zh-CN"/>
        </w:rPr>
        <w:t>本公司</w:t>
      </w:r>
      <w:r>
        <w:rPr>
          <w:rFonts w:hint="default" w:ascii="Times New Roman" w:hAnsi="Times New Roman" w:cs="Times New Roman"/>
          <w:sz w:val="24"/>
          <w:szCs w:val="24"/>
          <w:highlight w:val="none"/>
        </w:rPr>
        <w:t>承担</w:t>
      </w:r>
      <w:r>
        <w:rPr>
          <w:rFonts w:hint="default" w:ascii="Times New Roman" w:hAnsi="Times New Roman" w:cs="Times New Roman"/>
          <w:sz w:val="24"/>
          <w:szCs w:val="24"/>
          <w:highlight w:val="none"/>
          <w:lang w:eastAsia="zh-CN"/>
        </w:rPr>
        <w:t>。</w:t>
      </w:r>
    </w:p>
    <w:p>
      <w:pPr>
        <w:widowControl w:val="0"/>
        <w:numPr>
          <w:ilvl w:val="0"/>
          <w:numId w:val="5"/>
        </w:numPr>
        <w:spacing w:line="360" w:lineRule="auto"/>
        <w:ind w:left="425" w:hanging="425" w:firstLineChars="0"/>
        <w:jc w:val="left"/>
        <w:rPr>
          <w:rFonts w:hint="default" w:ascii="Times New Roman" w:hAnsi="Times New Roman" w:cs="Times New Roman"/>
          <w:sz w:val="24"/>
          <w:highlight w:val="none"/>
        </w:rPr>
      </w:pPr>
      <w:r>
        <w:rPr>
          <w:rFonts w:hint="eastAsia" w:cs="Times New Roman"/>
          <w:sz w:val="24"/>
          <w:highlight w:val="none"/>
          <w:lang w:val="en-US" w:eastAsia="zh-CN"/>
        </w:rPr>
        <w:t>本公司承诺，向贵公司采购的天然气/液化天然气资源不销售至中国海油全资子公司、控股/参股公司；向其他中国海油全资子公司、控股/参股公司采购的天然气/液化天然气资源不销售至贵公司，因本公司违反前述承诺造成的损失及责任均由本公司承担。</w:t>
      </w:r>
    </w:p>
    <w:p>
      <w:pPr>
        <w:widowControl w:val="0"/>
        <w:spacing w:before="157" w:beforeLines="50" w:after="157" w:afterLines="50" w:line="360" w:lineRule="auto"/>
        <w:jc w:val="left"/>
        <w:rPr>
          <w:rFonts w:hint="default" w:ascii="Times New Roman" w:hAnsi="Times New Roman" w:cs="Times New Roman"/>
          <w:b/>
          <w:sz w:val="24"/>
          <w:highlight w:val="none"/>
        </w:rPr>
      </w:pPr>
      <w:r>
        <w:rPr>
          <w:rFonts w:hint="default" w:ascii="Times New Roman" w:hAnsi="Times New Roman" w:cs="Times New Roman"/>
          <w:b/>
          <w:sz w:val="24"/>
          <w:highlight w:val="none"/>
        </w:rPr>
        <w:t>附件（均需加盖公章、必要时提供原件备查）：</w:t>
      </w:r>
    </w:p>
    <w:p>
      <w:pPr>
        <w:widowControl w:val="0"/>
        <w:numPr>
          <w:ilvl w:val="0"/>
          <w:numId w:val="6"/>
        </w:numPr>
        <w:spacing w:line="360" w:lineRule="auto"/>
        <w:jc w:val="left"/>
        <w:rPr>
          <w:rFonts w:hint="default" w:ascii="Times New Roman" w:hAnsi="Times New Roman" w:cs="Times New Roman"/>
          <w:sz w:val="24"/>
          <w:highlight w:val="none"/>
        </w:rPr>
      </w:pPr>
      <w:r>
        <w:rPr>
          <w:rFonts w:hint="default" w:ascii="Times New Roman" w:hAnsi="Times New Roman" w:cs="Times New Roman"/>
          <w:sz w:val="24"/>
          <w:highlight w:val="none"/>
        </w:rPr>
        <w:t>公司营业执照复印件</w:t>
      </w:r>
      <w:r>
        <w:rPr>
          <w:rFonts w:hint="default" w:ascii="Times New Roman" w:hAnsi="Times New Roman" w:cs="Times New Roman"/>
          <w:sz w:val="24"/>
          <w:highlight w:val="none"/>
          <w:lang w:eastAsia="zh-CN"/>
        </w:rPr>
        <w:t>；</w:t>
      </w:r>
    </w:p>
    <w:p>
      <w:pPr>
        <w:widowControl w:val="0"/>
        <w:numPr>
          <w:ilvl w:val="0"/>
          <w:numId w:val="6"/>
        </w:numPr>
        <w:spacing w:line="360" w:lineRule="auto"/>
        <w:jc w:val="left"/>
        <w:rPr>
          <w:rFonts w:hint="default" w:ascii="Times New Roman" w:hAnsi="Times New Roman" w:cs="Times New Roman"/>
          <w:sz w:val="24"/>
          <w:highlight w:val="none"/>
        </w:rPr>
      </w:pPr>
      <w:r>
        <w:rPr>
          <w:rFonts w:hint="default" w:ascii="Times New Roman" w:hAnsi="Times New Roman" w:cs="Times New Roman"/>
          <w:sz w:val="24"/>
          <w:highlight w:val="none"/>
        </w:rPr>
        <w:t>法定代表人身份证复印件</w:t>
      </w:r>
      <w:r>
        <w:rPr>
          <w:rFonts w:hint="default" w:ascii="Times New Roman" w:hAnsi="Times New Roman" w:cs="Times New Roman"/>
          <w:sz w:val="24"/>
          <w:highlight w:val="none"/>
          <w:lang w:eastAsia="zh-CN"/>
        </w:rPr>
        <w:t>；</w:t>
      </w:r>
    </w:p>
    <w:p>
      <w:pPr>
        <w:widowControl w:val="0"/>
        <w:numPr>
          <w:ilvl w:val="0"/>
          <w:numId w:val="6"/>
        </w:numPr>
        <w:spacing w:line="360" w:lineRule="auto"/>
        <w:jc w:val="left"/>
        <w:rPr>
          <w:rFonts w:hint="default" w:ascii="Times New Roman" w:hAnsi="Times New Roman" w:cs="Times New Roman"/>
          <w:sz w:val="24"/>
          <w:highlight w:val="none"/>
        </w:rPr>
      </w:pPr>
      <w:r>
        <w:rPr>
          <w:rFonts w:hint="default" w:ascii="Times New Roman" w:hAnsi="Times New Roman" w:cs="Times New Roman"/>
          <w:sz w:val="24"/>
          <w:highlight w:val="none"/>
        </w:rPr>
        <w:t>危化品/燃气经营许可证复印件</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如涉及</w:t>
      </w:r>
      <w:r>
        <w:rPr>
          <w:rFonts w:hint="default" w:ascii="Times New Roman" w:hAnsi="Times New Roman" w:cs="Times New Roman"/>
          <w:sz w:val="24"/>
          <w:highlight w:val="none"/>
          <w:lang w:eastAsia="zh-CN"/>
        </w:rPr>
        <w:t>）；</w:t>
      </w:r>
    </w:p>
    <w:p>
      <w:pPr>
        <w:widowControl w:val="0"/>
        <w:numPr>
          <w:ilvl w:val="0"/>
          <w:numId w:val="6"/>
        </w:numPr>
        <w:spacing w:line="360" w:lineRule="auto"/>
        <w:jc w:val="left"/>
        <w:rPr>
          <w:rFonts w:hint="default" w:ascii="Times New Roman" w:hAnsi="Times New Roman" w:cs="Times New Roman"/>
          <w:sz w:val="24"/>
          <w:highlight w:val="none"/>
        </w:rPr>
      </w:pPr>
      <w:r>
        <w:rPr>
          <w:rFonts w:hint="default" w:ascii="Times New Roman" w:hAnsi="Times New Roman" w:cs="Times New Roman"/>
          <w:sz w:val="24"/>
          <w:highlight w:val="none"/>
        </w:rPr>
        <w:t>最近三年的财务报表（</w:t>
      </w:r>
      <w:r>
        <w:rPr>
          <w:rFonts w:hint="default" w:ascii="Times New Roman" w:hAnsi="Times New Roman" w:cs="Times New Roman"/>
          <w:sz w:val="24"/>
          <w:szCs w:val="22"/>
          <w:highlight w:val="none"/>
        </w:rPr>
        <w:t>资产负债表、利润表、现金流量表）及经第三方审计的审计报告（如有）；</w:t>
      </w:r>
    </w:p>
    <w:p>
      <w:pPr>
        <w:widowControl w:val="0"/>
        <w:numPr>
          <w:ilvl w:val="0"/>
          <w:numId w:val="6"/>
        </w:numPr>
        <w:spacing w:line="360" w:lineRule="auto"/>
        <w:jc w:val="left"/>
        <w:rPr>
          <w:rFonts w:hint="default" w:ascii="Times New Roman" w:hAnsi="Times New Roman" w:cs="Times New Roman"/>
          <w:sz w:val="24"/>
          <w:highlight w:val="none"/>
        </w:rPr>
      </w:pPr>
      <w:r>
        <w:rPr>
          <w:rFonts w:hint="default" w:ascii="Times New Roman" w:hAnsi="Times New Roman" w:cs="Times New Roman"/>
          <w:sz w:val="24"/>
          <w:szCs w:val="22"/>
          <w:highlight w:val="none"/>
          <w:lang w:val="en-US" w:eastAsia="zh-CN"/>
        </w:rPr>
        <w:t>开票资料。</w:t>
      </w:r>
    </w:p>
    <w:p>
      <w:pPr>
        <w:spacing w:line="360" w:lineRule="auto"/>
        <w:ind w:left="420"/>
        <w:jc w:val="left"/>
        <w:rPr>
          <w:rFonts w:hint="default" w:ascii="Times New Roman" w:hAnsi="Times New Roman" w:cs="Times New Roman"/>
          <w:sz w:val="24"/>
          <w:highlight w:val="none"/>
        </w:rPr>
      </w:pPr>
      <w:r>
        <w:rPr>
          <w:rFonts w:hint="default" w:ascii="Times New Roman" w:hAnsi="Times New Roman" w:cs="Times New Roman"/>
          <w:sz w:val="24"/>
          <w:highlight w:val="none"/>
        </w:rPr>
        <w:t xml:space="preserve"> </w:t>
      </w:r>
    </w:p>
    <w:p>
      <w:pPr>
        <w:spacing w:line="360" w:lineRule="auto"/>
        <w:ind w:left="420"/>
        <w:jc w:val="left"/>
        <w:rPr>
          <w:rFonts w:hint="default" w:ascii="Times New Roman" w:hAnsi="Times New Roman" w:cs="Times New Roman"/>
          <w:sz w:val="24"/>
          <w:highlight w:val="none"/>
        </w:rPr>
      </w:pPr>
      <w:r>
        <w:rPr>
          <w:rFonts w:hint="default" w:ascii="Times New Roman" w:hAnsi="Times New Roman" w:cs="Times New Roman"/>
          <w:sz w:val="24"/>
          <w:highlight w:val="none"/>
        </w:rPr>
        <w:t xml:space="preserve">                          </w:t>
      </w:r>
      <w:r>
        <w:rPr>
          <w:rFonts w:hint="eastAsia" w:cs="Times New Roman"/>
          <w:sz w:val="24"/>
          <w:highlight w:val="none"/>
          <w:lang w:val="en-US" w:eastAsia="zh-CN"/>
        </w:rPr>
        <w:t xml:space="preserve">           </w:t>
      </w:r>
      <w:r>
        <w:rPr>
          <w:rFonts w:hint="default" w:ascii="Times New Roman" w:hAnsi="Times New Roman" w:cs="Times New Roman"/>
          <w:sz w:val="24"/>
          <w:highlight w:val="none"/>
        </w:rPr>
        <w:t xml:space="preserve">  【     】公司（盖章）：</w:t>
      </w:r>
    </w:p>
    <w:p>
      <w:pPr>
        <w:spacing w:line="360" w:lineRule="auto"/>
        <w:ind w:left="420"/>
        <w:jc w:val="left"/>
        <w:rPr>
          <w:rFonts w:hint="default" w:ascii="Times New Roman" w:hAnsi="Times New Roman" w:cs="Times New Roman"/>
          <w:sz w:val="24"/>
          <w:highlight w:val="none"/>
        </w:rPr>
      </w:pPr>
    </w:p>
    <w:p>
      <w:pPr>
        <w:spacing w:line="360" w:lineRule="auto"/>
        <w:ind w:left="420"/>
        <w:jc w:val="left"/>
        <w:rPr>
          <w:rFonts w:hint="default" w:ascii="Times New Roman" w:hAnsi="Times New Roman" w:cs="Times New Roman"/>
          <w:sz w:val="24"/>
          <w:highlight w:val="none"/>
        </w:rPr>
      </w:pPr>
      <w:r>
        <w:rPr>
          <w:rFonts w:hint="default" w:ascii="Times New Roman" w:hAnsi="Times New Roman" w:cs="Times New Roman"/>
          <w:sz w:val="24"/>
          <w:highlight w:val="none"/>
        </w:rPr>
        <w:t xml:space="preserve">                            </w:t>
      </w:r>
      <w:r>
        <w:rPr>
          <w:rFonts w:hint="eastAsia" w:cs="Times New Roman"/>
          <w:sz w:val="24"/>
          <w:highlight w:val="none"/>
          <w:lang w:val="en-US" w:eastAsia="zh-CN"/>
        </w:rPr>
        <w:t xml:space="preserve">            </w:t>
      </w:r>
      <w:r>
        <w:rPr>
          <w:rFonts w:hint="default" w:ascii="Times New Roman" w:hAnsi="Times New Roman" w:cs="Times New Roman"/>
          <w:sz w:val="24"/>
          <w:highlight w:val="none"/>
        </w:rPr>
        <w:t>法定代表人签字：</w:t>
      </w:r>
    </w:p>
    <w:p>
      <w:pPr>
        <w:pStyle w:val="2"/>
        <w:rPr>
          <w:rFonts w:hint="default"/>
          <w:highlight w:val="none"/>
        </w:rPr>
      </w:pPr>
    </w:p>
    <w:p>
      <w:pPr>
        <w:ind w:left="420" w:firstLine="0" w:firstLineChars="0"/>
        <w:jc w:val="left"/>
        <w:outlineLvl w:val="9"/>
        <w:rPr>
          <w:rStyle w:val="15"/>
          <w:rFonts w:hint="eastAsia" w:ascii="黑体" w:hAnsi="黑体" w:eastAsia="黑体"/>
          <w:kern w:val="0"/>
          <w:sz w:val="24"/>
          <w:highlight w:val="none"/>
          <w:lang w:val="en-US" w:eastAsia="zh-CN"/>
        </w:rPr>
      </w:pPr>
      <w:r>
        <w:rPr>
          <w:rFonts w:hint="default" w:ascii="Times New Roman" w:hAnsi="Times New Roman" w:cs="Times New Roman"/>
          <w:sz w:val="24"/>
          <w:highlight w:val="none"/>
        </w:rPr>
        <w:t xml:space="preserve">                            </w:t>
      </w:r>
      <w:r>
        <w:rPr>
          <w:rFonts w:hint="eastAsia" w:cs="Times New Roman"/>
          <w:sz w:val="24"/>
          <w:highlight w:val="none"/>
          <w:lang w:val="en-US" w:eastAsia="zh-CN"/>
        </w:rPr>
        <w:t xml:space="preserve">            </w:t>
      </w:r>
      <w:r>
        <w:rPr>
          <w:rFonts w:hint="default" w:ascii="Times New Roman" w:hAnsi="Times New Roman" w:cs="Times New Roman"/>
          <w:sz w:val="24"/>
          <w:highlight w:val="none"/>
        </w:rPr>
        <w:t>日期：</w:t>
      </w:r>
      <w:r>
        <w:rPr>
          <w:rFonts w:hint="default"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年</w:t>
      </w:r>
      <w:r>
        <w:rPr>
          <w:rFonts w:hint="default"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月</w:t>
      </w:r>
      <w:r>
        <w:rPr>
          <w:rFonts w:hint="default"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日</w:t>
      </w:r>
    </w:p>
    <w:sectPr>
      <w:headerReference r:id="rId5" w:type="first"/>
      <w:headerReference r:id="rId3" w:type="default"/>
      <w:footerReference r:id="rId6" w:type="default"/>
      <w:headerReference r:id="rId4" w:type="even"/>
      <w:footerReference r:id="rId7" w:type="even"/>
      <w:pgSz w:w="11906" w:h="16838"/>
      <w:pgMar w:top="2098" w:right="1474" w:bottom="1985" w:left="1588" w:header="851" w:footer="1418" w:gutter="113"/>
      <w:pgNumType w:start="1"/>
      <w:cols w:space="720" w:num="1"/>
      <w:docGrid w:type="linesAndChars" w:linePitch="289"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20" w:leftChars="200" w:right="420" w:rightChars="200"/>
      <w:jc w:val="right"/>
      <w:rPr>
        <w:rFonts w:ascii="宋体" w:hAnsi="宋体"/>
        <w:sz w:val="28"/>
        <w:szCs w:val="28"/>
      </w:rPr>
    </w:pPr>
  </w:p>
  <w:p>
    <w:pPr>
      <w:pStyle w:val="8"/>
      <w:ind w:left="7232" w:leftChars="3444" w:firstLine="16340" w:firstLineChars="5836"/>
      <w:rPr>
        <w:rStyle w:val="13"/>
      </w:rPr>
    </w:pPr>
    <w:r>
      <w:rPr>
        <w:rStyle w:val="13"/>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420" w:rightChars="200"/>
      <w:rPr>
        <w:rFonts w:ascii="宋体" w:hAns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95C4F"/>
    <w:multiLevelType w:val="singleLevel"/>
    <w:tmpl w:val="B3295C4F"/>
    <w:lvl w:ilvl="0" w:tentative="0">
      <w:start w:val="1"/>
      <w:numFmt w:val="decimal"/>
      <w:lvlText w:val="%1)"/>
      <w:lvlJc w:val="left"/>
      <w:pPr>
        <w:ind w:left="425" w:hanging="425"/>
      </w:pPr>
      <w:rPr>
        <w:rFonts w:hint="default" w:ascii="Times New Roman" w:hAnsi="Times New Roman" w:cs="Times New Roman"/>
        <w:b w:val="0"/>
        <w:bCs w:val="0"/>
        <w:sz w:val="24"/>
        <w:szCs w:val="24"/>
      </w:rPr>
    </w:lvl>
  </w:abstractNum>
  <w:abstractNum w:abstractNumId="1">
    <w:nsid w:val="E3586305"/>
    <w:multiLevelType w:val="singleLevel"/>
    <w:tmpl w:val="E3586305"/>
    <w:lvl w:ilvl="0" w:tentative="0">
      <w:start w:val="2"/>
      <w:numFmt w:val="decimal"/>
      <w:suff w:val="space"/>
      <w:lvlText w:val="%1）"/>
      <w:lvlJc w:val="left"/>
    </w:lvl>
  </w:abstractNum>
  <w:abstractNum w:abstractNumId="2">
    <w:nsid w:val="EF89437F"/>
    <w:multiLevelType w:val="singleLevel"/>
    <w:tmpl w:val="EF89437F"/>
    <w:lvl w:ilvl="0" w:tentative="0">
      <w:start w:val="3"/>
      <w:numFmt w:val="chineseCounting"/>
      <w:suff w:val="nothing"/>
      <w:lvlText w:val="%1、"/>
      <w:lvlJc w:val="left"/>
      <w:rPr>
        <w:rFonts w:hint="eastAsia"/>
      </w:rPr>
    </w:lvl>
  </w:abstractNum>
  <w:abstractNum w:abstractNumId="3">
    <w:nsid w:val="F5F54BF5"/>
    <w:multiLevelType w:val="singleLevel"/>
    <w:tmpl w:val="F5F54BF5"/>
    <w:lvl w:ilvl="0" w:tentative="0">
      <w:start w:val="1"/>
      <w:numFmt w:val="decimal"/>
      <w:lvlText w:val="%1."/>
      <w:lvlJc w:val="left"/>
      <w:pPr>
        <w:ind w:left="425" w:hanging="425"/>
      </w:pPr>
      <w:rPr>
        <w:rFonts w:hint="default"/>
      </w:rPr>
    </w:lvl>
  </w:abstractNum>
  <w:abstractNum w:abstractNumId="4">
    <w:nsid w:val="4362574B"/>
    <w:multiLevelType w:val="multilevel"/>
    <w:tmpl w:val="4362574B"/>
    <w:lvl w:ilvl="0" w:tentative="0">
      <w:start w:val="1"/>
      <w:numFmt w:val="decimal"/>
      <w:lvlText w:val="%1."/>
      <w:lvlJc w:val="left"/>
      <w:pPr>
        <w:ind w:left="420" w:hanging="420"/>
      </w:pPr>
      <w:rPr>
        <w:rFonts w:hint="default" w:ascii="Times New Roman" w:hAnsi="Times New Roman" w:cs="Times New Roman"/>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9C33B4E"/>
    <w:multiLevelType w:val="singleLevel"/>
    <w:tmpl w:val="79C33B4E"/>
    <w:lvl w:ilvl="0" w:tentative="0">
      <w:start w:val="2"/>
      <w:numFmt w:val="decimal"/>
      <w:suff w:val="nothing"/>
      <w:lvlText w:val="%1）"/>
      <w:lvlJc w:val="left"/>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374E54"/>
    <w:rsid w:val="01EF3980"/>
    <w:rsid w:val="01FB728F"/>
    <w:rsid w:val="02654544"/>
    <w:rsid w:val="026F1B89"/>
    <w:rsid w:val="033F5B97"/>
    <w:rsid w:val="03597303"/>
    <w:rsid w:val="040A474E"/>
    <w:rsid w:val="04BD1B14"/>
    <w:rsid w:val="053C0C8A"/>
    <w:rsid w:val="056B1570"/>
    <w:rsid w:val="05C3510A"/>
    <w:rsid w:val="05C66493"/>
    <w:rsid w:val="075C1AB8"/>
    <w:rsid w:val="07D57174"/>
    <w:rsid w:val="087C1811"/>
    <w:rsid w:val="08D53106"/>
    <w:rsid w:val="09660348"/>
    <w:rsid w:val="0A197E61"/>
    <w:rsid w:val="0A1F7B28"/>
    <w:rsid w:val="0B022976"/>
    <w:rsid w:val="0C3D286B"/>
    <w:rsid w:val="0D2D7981"/>
    <w:rsid w:val="0D7A5BA3"/>
    <w:rsid w:val="0DF47A16"/>
    <w:rsid w:val="0DF90A26"/>
    <w:rsid w:val="0E0B1B42"/>
    <w:rsid w:val="0E7D0E74"/>
    <w:rsid w:val="0F4672D5"/>
    <w:rsid w:val="0F9D0EBF"/>
    <w:rsid w:val="10561696"/>
    <w:rsid w:val="11F10CFD"/>
    <w:rsid w:val="12026E00"/>
    <w:rsid w:val="129F4319"/>
    <w:rsid w:val="12B3029E"/>
    <w:rsid w:val="13792836"/>
    <w:rsid w:val="142A18A2"/>
    <w:rsid w:val="15BE213D"/>
    <w:rsid w:val="15DC2315"/>
    <w:rsid w:val="16801019"/>
    <w:rsid w:val="17461B3F"/>
    <w:rsid w:val="18563A08"/>
    <w:rsid w:val="189D22AB"/>
    <w:rsid w:val="18A43C7A"/>
    <w:rsid w:val="18DE232D"/>
    <w:rsid w:val="19403064"/>
    <w:rsid w:val="19483C4A"/>
    <w:rsid w:val="19687461"/>
    <w:rsid w:val="1ADA4F1E"/>
    <w:rsid w:val="1AE81CB5"/>
    <w:rsid w:val="1B45217E"/>
    <w:rsid w:val="1B724FAE"/>
    <w:rsid w:val="1BDA46CD"/>
    <w:rsid w:val="1C700838"/>
    <w:rsid w:val="1CD55FDE"/>
    <w:rsid w:val="1CE254FD"/>
    <w:rsid w:val="1E264686"/>
    <w:rsid w:val="1E967206"/>
    <w:rsid w:val="1EA14E86"/>
    <w:rsid w:val="1F516483"/>
    <w:rsid w:val="1FDF2D07"/>
    <w:rsid w:val="1FF40F90"/>
    <w:rsid w:val="200D799B"/>
    <w:rsid w:val="21233C5B"/>
    <w:rsid w:val="212861E1"/>
    <w:rsid w:val="21646D47"/>
    <w:rsid w:val="235567D6"/>
    <w:rsid w:val="238E2BA1"/>
    <w:rsid w:val="23DF1103"/>
    <w:rsid w:val="24E72569"/>
    <w:rsid w:val="25035BBD"/>
    <w:rsid w:val="251851A4"/>
    <w:rsid w:val="25623FFD"/>
    <w:rsid w:val="256A7BCD"/>
    <w:rsid w:val="26183965"/>
    <w:rsid w:val="27685C66"/>
    <w:rsid w:val="277764A9"/>
    <w:rsid w:val="27930786"/>
    <w:rsid w:val="27BF2149"/>
    <w:rsid w:val="28631E74"/>
    <w:rsid w:val="28F04AB8"/>
    <w:rsid w:val="29952AD6"/>
    <w:rsid w:val="2AE07830"/>
    <w:rsid w:val="2B595AB7"/>
    <w:rsid w:val="2B706CC4"/>
    <w:rsid w:val="2B826CEA"/>
    <w:rsid w:val="2C0A56AF"/>
    <w:rsid w:val="2CAC2528"/>
    <w:rsid w:val="2E0E6F1F"/>
    <w:rsid w:val="2F3B04AA"/>
    <w:rsid w:val="2FFD6F20"/>
    <w:rsid w:val="3074736B"/>
    <w:rsid w:val="31E069EC"/>
    <w:rsid w:val="31FD4E11"/>
    <w:rsid w:val="320105D7"/>
    <w:rsid w:val="32B819E9"/>
    <w:rsid w:val="330F0631"/>
    <w:rsid w:val="332666BE"/>
    <w:rsid w:val="33EF1472"/>
    <w:rsid w:val="34333E3D"/>
    <w:rsid w:val="343C7069"/>
    <w:rsid w:val="34707431"/>
    <w:rsid w:val="34FD37C3"/>
    <w:rsid w:val="350031D3"/>
    <w:rsid w:val="35E86141"/>
    <w:rsid w:val="366064A0"/>
    <w:rsid w:val="36783969"/>
    <w:rsid w:val="367A3301"/>
    <w:rsid w:val="36F766E8"/>
    <w:rsid w:val="37DD1C71"/>
    <w:rsid w:val="3A10185B"/>
    <w:rsid w:val="3AC71ACE"/>
    <w:rsid w:val="3CDB2766"/>
    <w:rsid w:val="3FFF2A05"/>
    <w:rsid w:val="41A40141"/>
    <w:rsid w:val="425A7A00"/>
    <w:rsid w:val="432B6CC3"/>
    <w:rsid w:val="439101DD"/>
    <w:rsid w:val="43C3280E"/>
    <w:rsid w:val="43C53F65"/>
    <w:rsid w:val="43D403D5"/>
    <w:rsid w:val="43EB387E"/>
    <w:rsid w:val="449C44EF"/>
    <w:rsid w:val="44B518E4"/>
    <w:rsid w:val="44E56D22"/>
    <w:rsid w:val="463925FB"/>
    <w:rsid w:val="47256537"/>
    <w:rsid w:val="47394A4E"/>
    <w:rsid w:val="474E7388"/>
    <w:rsid w:val="48435459"/>
    <w:rsid w:val="48724B53"/>
    <w:rsid w:val="49E33EC9"/>
    <w:rsid w:val="4A866B5F"/>
    <w:rsid w:val="4B775B45"/>
    <w:rsid w:val="4B811EAD"/>
    <w:rsid w:val="4C360295"/>
    <w:rsid w:val="4C5B7DD5"/>
    <w:rsid w:val="4CD820F3"/>
    <w:rsid w:val="4D3032B0"/>
    <w:rsid w:val="4D8C1650"/>
    <w:rsid w:val="4DC85C2C"/>
    <w:rsid w:val="4E0A0A15"/>
    <w:rsid w:val="4E792B70"/>
    <w:rsid w:val="4F163689"/>
    <w:rsid w:val="4F2D4E71"/>
    <w:rsid w:val="5010020E"/>
    <w:rsid w:val="508E5CF8"/>
    <w:rsid w:val="51907B37"/>
    <w:rsid w:val="520714EE"/>
    <w:rsid w:val="521E0885"/>
    <w:rsid w:val="52E255A3"/>
    <w:rsid w:val="52E635B0"/>
    <w:rsid w:val="535A2547"/>
    <w:rsid w:val="53AA5DC8"/>
    <w:rsid w:val="53D13D59"/>
    <w:rsid w:val="54505185"/>
    <w:rsid w:val="55173EF5"/>
    <w:rsid w:val="5560764A"/>
    <w:rsid w:val="55FF63B8"/>
    <w:rsid w:val="56772E9D"/>
    <w:rsid w:val="56D45EB8"/>
    <w:rsid w:val="570C42BA"/>
    <w:rsid w:val="57BE3A91"/>
    <w:rsid w:val="59CC094D"/>
    <w:rsid w:val="5A5D5CEE"/>
    <w:rsid w:val="5B450F0D"/>
    <w:rsid w:val="5B6C459D"/>
    <w:rsid w:val="5BCB7C34"/>
    <w:rsid w:val="5BE34A4E"/>
    <w:rsid w:val="5C295257"/>
    <w:rsid w:val="5CFB5EAA"/>
    <w:rsid w:val="5DB56598"/>
    <w:rsid w:val="5DF84AF3"/>
    <w:rsid w:val="5E276574"/>
    <w:rsid w:val="5FC52ECB"/>
    <w:rsid w:val="5FEB56FF"/>
    <w:rsid w:val="604F4E8B"/>
    <w:rsid w:val="605B256D"/>
    <w:rsid w:val="60A17F14"/>
    <w:rsid w:val="60D26958"/>
    <w:rsid w:val="61055B0A"/>
    <w:rsid w:val="6171237D"/>
    <w:rsid w:val="61DA2C9D"/>
    <w:rsid w:val="62353C0D"/>
    <w:rsid w:val="627816D8"/>
    <w:rsid w:val="627A0299"/>
    <w:rsid w:val="633C332D"/>
    <w:rsid w:val="63D731CD"/>
    <w:rsid w:val="659C065E"/>
    <w:rsid w:val="661E3335"/>
    <w:rsid w:val="662534D3"/>
    <w:rsid w:val="677D3E73"/>
    <w:rsid w:val="67E7662B"/>
    <w:rsid w:val="683E0616"/>
    <w:rsid w:val="685047AC"/>
    <w:rsid w:val="6893393B"/>
    <w:rsid w:val="68AC2E48"/>
    <w:rsid w:val="695A0B28"/>
    <w:rsid w:val="698C6808"/>
    <w:rsid w:val="69D90C3E"/>
    <w:rsid w:val="69DC6DBD"/>
    <w:rsid w:val="6AF705F9"/>
    <w:rsid w:val="6B862A6F"/>
    <w:rsid w:val="6BD06BA8"/>
    <w:rsid w:val="6BE648F5"/>
    <w:rsid w:val="6C6B0957"/>
    <w:rsid w:val="6CDB6460"/>
    <w:rsid w:val="6D4C7726"/>
    <w:rsid w:val="6D550BD2"/>
    <w:rsid w:val="6D5C7E21"/>
    <w:rsid w:val="6D60331C"/>
    <w:rsid w:val="6F795A80"/>
    <w:rsid w:val="6FA56875"/>
    <w:rsid w:val="6FCC2918"/>
    <w:rsid w:val="70A00DEB"/>
    <w:rsid w:val="70C6438A"/>
    <w:rsid w:val="713D040C"/>
    <w:rsid w:val="718F50E7"/>
    <w:rsid w:val="7294672D"/>
    <w:rsid w:val="732A4E8C"/>
    <w:rsid w:val="73374669"/>
    <w:rsid w:val="73397A01"/>
    <w:rsid w:val="73F456D6"/>
    <w:rsid w:val="743C584A"/>
    <w:rsid w:val="74F23735"/>
    <w:rsid w:val="7570757D"/>
    <w:rsid w:val="758D7E1D"/>
    <w:rsid w:val="758E68E9"/>
    <w:rsid w:val="76C71537"/>
    <w:rsid w:val="77043E82"/>
    <w:rsid w:val="773571F5"/>
    <w:rsid w:val="77553FAE"/>
    <w:rsid w:val="77C43611"/>
    <w:rsid w:val="77E54E83"/>
    <w:rsid w:val="77E62956"/>
    <w:rsid w:val="788A6608"/>
    <w:rsid w:val="79F37E22"/>
    <w:rsid w:val="7A4A35E7"/>
    <w:rsid w:val="7A920C25"/>
    <w:rsid w:val="7A94551C"/>
    <w:rsid w:val="7AC1208A"/>
    <w:rsid w:val="7BA02E2E"/>
    <w:rsid w:val="7C1D7794"/>
    <w:rsid w:val="7C4A3CC7"/>
    <w:rsid w:val="7CB7251E"/>
    <w:rsid w:val="7D9B2E04"/>
    <w:rsid w:val="7E6416AA"/>
    <w:rsid w:val="7F477001"/>
    <w:rsid w:val="7FC56178"/>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5">
    <w:name w:val="annotation text"/>
    <w:basedOn w:val="1"/>
    <w:qFormat/>
    <w:uiPriority w:val="0"/>
    <w:pPr>
      <w:jc w:val="left"/>
    </w:pPr>
  </w:style>
  <w:style w:type="paragraph" w:styleId="6">
    <w:name w:val="Plain Text"/>
    <w:basedOn w:val="1"/>
    <w:qFormat/>
    <w:uiPriority w:val="0"/>
    <w:pPr>
      <w:adjustRightInd/>
      <w:snapToGrid/>
      <w:spacing w:line="288" w:lineRule="auto"/>
      <w:jc w:val="both"/>
    </w:pPr>
    <w:rPr>
      <w:rFonts w:ascii="宋体" w:hAnsi="Courier New" w:eastAsia="宋体" w:cs="Courier New"/>
      <w:kern w:val="2"/>
    </w:rPr>
  </w:style>
  <w:style w:type="paragraph" w:styleId="7">
    <w:name w:val="Balloon Text"/>
    <w:basedOn w:val="1"/>
    <w:link w:val="18"/>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Normal (Web)"/>
    <w:basedOn w:val="1"/>
    <w:qFormat/>
    <w:uiPriority w:val="0"/>
    <w:pPr>
      <w:spacing w:beforeAutospacing="1" w:afterAutospacing="1"/>
      <w:jc w:val="left"/>
    </w:pPr>
    <w:rPr>
      <w:kern w:val="0"/>
      <w:sz w:val="24"/>
    </w:rPr>
  </w:style>
  <w:style w:type="table" w:styleId="11">
    <w:name w:val="Table Grid"/>
    <w:basedOn w:val="10"/>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qFormat/>
    <w:uiPriority w:val="0"/>
    <w:rPr>
      <w:rFonts w:eastAsia="宋体"/>
      <w:sz w:val="28"/>
    </w:rPr>
  </w:style>
  <w:style w:type="character" w:styleId="14">
    <w:name w:val="Hyperlink"/>
    <w:basedOn w:val="12"/>
    <w:qFormat/>
    <w:uiPriority w:val="0"/>
    <w:rPr>
      <w:color w:val="0000FF"/>
      <w:u w:val="single"/>
    </w:rPr>
  </w:style>
  <w:style w:type="character" w:customStyle="1" w:styleId="15">
    <w:name w:val="NormalCharacter"/>
    <w:qFormat/>
    <w:uiPriority w:val="0"/>
    <w:rPr>
      <w:rFonts w:ascii="Calibri" w:hAnsi="Calibri" w:eastAsia="宋体"/>
    </w:rPr>
  </w:style>
  <w:style w:type="paragraph" w:customStyle="1" w:styleId="16">
    <w:name w:val="UserStyle_11"/>
    <w:qFormat/>
    <w:uiPriority w:val="0"/>
    <w:pPr>
      <w:textAlignment w:val="baseline"/>
    </w:pPr>
    <w:rPr>
      <w:rFonts w:ascii="Calibri" w:hAnsi="Calibri" w:eastAsia="宋体" w:cs="Times New Roman"/>
      <w:color w:val="000000"/>
      <w:sz w:val="24"/>
      <w:szCs w:val="24"/>
      <w:lang w:val="en-US" w:eastAsia="zh-CN" w:bidi="ar-SA"/>
    </w:rPr>
  </w:style>
  <w:style w:type="paragraph" w:customStyle="1" w:styleId="17">
    <w:name w:val="BodyText"/>
    <w:qFormat/>
    <w:uiPriority w:val="0"/>
    <w:pPr>
      <w:textAlignment w:val="baseline"/>
    </w:pPr>
    <w:rPr>
      <w:rFonts w:ascii="仿宋" w:hAnsi="Times New Roman" w:eastAsia="仿宋" w:cs="Times New Roman"/>
      <w:sz w:val="30"/>
      <w:szCs w:val="30"/>
      <w:lang w:val="en-US" w:eastAsia="zh-CN" w:bidi="ar-SA"/>
    </w:rPr>
  </w:style>
  <w:style w:type="character" w:customStyle="1" w:styleId="18">
    <w:name w:val="批注框文本 Char"/>
    <w:basedOn w:val="12"/>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7011</Words>
  <Characters>7510</Characters>
  <Lines>0</Lines>
  <Paragraphs>302</Paragraphs>
  <TotalTime>53</TotalTime>
  <ScaleCrop>false</ScaleCrop>
  <LinksUpToDate>false</LinksUpToDate>
  <CharactersWithSpaces>8401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2023-09-10T18:50:00Z</dcterms:created>
  <dc:creator>HP</dc:creator>
  <cp:lastModifiedBy>adminn</cp:lastModifiedBy>
  <cp:lastPrinted>2026-09-02T07:25:23Z</cp:lastPrinted>
  <dcterms:modified xsi:type="dcterms:W3CDTF">2026-09-02T07:51:00Z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4E29BFA8ED8A4A4FA454207E3C3790CD</vt:lpwstr>
  </property>
  <property fmtid="{D5CDD505-2E9C-101B-9397-08002B2CF9AE}" pid="4" name="KSOTemplateDocerSaveRecord">
    <vt:lpwstr>eyJoZGlkIjoiNGZiMWM4ZTg3MzY0ZDM0NGI3ODIzOTg3ZTZlYWJlNDgiLCJ1c2VySWQiOiIxMzg4MDcwMDMxIn0=</vt:lpwstr>
  </property>
</Properties>
</file>